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59E98" w14:textId="77777777" w:rsidR="00E45E55" w:rsidRPr="00C77041" w:rsidRDefault="00E45E55">
      <w:pPr>
        <w:rPr>
          <w:rFonts w:ascii="Times New Roman" w:hAnsi="Times New Roman" w:cs="Times New Roman"/>
          <w:sz w:val="22"/>
          <w:szCs w:val="22"/>
        </w:rPr>
      </w:pPr>
      <w:r w:rsidRPr="00C77041">
        <w:rPr>
          <w:rFonts w:ascii="Times New Roman" w:hAnsi="Times New Roman" w:cs="Times New Roman"/>
          <w:sz w:val="22"/>
          <w:szCs w:val="22"/>
        </w:rPr>
        <w:t>Tarih: …../…../……….</w:t>
      </w:r>
    </w:p>
    <w:p w14:paraId="6881F8AB" w14:textId="77777777" w:rsidR="00E45E55" w:rsidRPr="00C77041" w:rsidRDefault="00E45E55">
      <w:pPr>
        <w:rPr>
          <w:rFonts w:ascii="Times New Roman" w:hAnsi="Times New Roman" w:cs="Times New Roman"/>
          <w:sz w:val="22"/>
          <w:szCs w:val="22"/>
        </w:rPr>
      </w:pPr>
    </w:p>
    <w:p w14:paraId="5D2DB4F3" w14:textId="77777777" w:rsidR="00566354" w:rsidRPr="00C77041" w:rsidRDefault="00566354">
      <w:pPr>
        <w:rPr>
          <w:rFonts w:ascii="Times New Roman" w:hAnsi="Times New Roman" w:cs="Times New Roman"/>
          <w:sz w:val="22"/>
          <w:szCs w:val="22"/>
        </w:rPr>
      </w:pPr>
      <w:r w:rsidRPr="00C77041">
        <w:rPr>
          <w:rFonts w:ascii="Times New Roman" w:hAnsi="Times New Roman" w:cs="Times New Roman"/>
          <w:sz w:val="22"/>
          <w:szCs w:val="22"/>
        </w:rPr>
        <w:tab/>
      </w:r>
      <w:r w:rsidRPr="00C77041">
        <w:rPr>
          <w:rFonts w:ascii="Times New Roman" w:hAnsi="Times New Roman" w:cs="Times New Roman"/>
          <w:sz w:val="22"/>
          <w:szCs w:val="22"/>
        </w:rPr>
        <w:tab/>
      </w:r>
      <w:r w:rsidRPr="00C77041">
        <w:rPr>
          <w:rFonts w:ascii="Times New Roman" w:hAnsi="Times New Roman" w:cs="Times New Roman"/>
          <w:sz w:val="22"/>
          <w:szCs w:val="22"/>
        </w:rPr>
        <w:tab/>
      </w:r>
      <w:r w:rsidRPr="00C77041">
        <w:rPr>
          <w:rFonts w:ascii="Times New Roman" w:hAnsi="Times New Roman" w:cs="Times New Roman"/>
          <w:sz w:val="22"/>
          <w:szCs w:val="22"/>
        </w:rPr>
        <w:tab/>
        <w:t>ESHOT GENEL MÜDÜRLÜĞÜNE</w:t>
      </w:r>
    </w:p>
    <w:p w14:paraId="3D83BFA5" w14:textId="77777777" w:rsidR="00CE2005" w:rsidRPr="00C77041" w:rsidRDefault="00CE2005">
      <w:pPr>
        <w:rPr>
          <w:rFonts w:ascii="Times New Roman" w:hAnsi="Times New Roman" w:cs="Times New Roman"/>
          <w:sz w:val="22"/>
          <w:szCs w:val="22"/>
        </w:rPr>
      </w:pPr>
    </w:p>
    <w:p w14:paraId="025BEFF7" w14:textId="77777777" w:rsidR="00CE2005" w:rsidRPr="00C77041" w:rsidRDefault="00983383">
      <w:pPr>
        <w:rPr>
          <w:rFonts w:ascii="Times New Roman" w:hAnsi="Times New Roman" w:cs="Times New Roman"/>
          <w:sz w:val="22"/>
          <w:szCs w:val="22"/>
        </w:rPr>
      </w:pPr>
      <w:r w:rsidRPr="00C77041">
        <w:rPr>
          <w:rFonts w:ascii="Times New Roman" w:hAnsi="Times New Roman" w:cs="Times New Roman"/>
          <w:sz w:val="22"/>
          <w:szCs w:val="22"/>
        </w:rPr>
        <w:tab/>
        <w:t>Derneğimiz …………………….. Derneği, tüzüğünde belirtildiği üzere genel olarak engellilerin toplumsal hayata katılımını aksatan her türlü sorunun çözümünde etkin bir rol üstlenmeyi kuruluş amacı olarak benimsemiştir.</w:t>
      </w:r>
    </w:p>
    <w:p w14:paraId="1C119419" w14:textId="77777777" w:rsidR="00566354" w:rsidRPr="00C77041" w:rsidRDefault="00566354">
      <w:pPr>
        <w:rPr>
          <w:rFonts w:ascii="Times New Roman" w:hAnsi="Times New Roman" w:cs="Times New Roman"/>
          <w:sz w:val="22"/>
          <w:szCs w:val="22"/>
        </w:rPr>
      </w:pPr>
      <w:r w:rsidRPr="00C77041">
        <w:rPr>
          <w:rFonts w:ascii="Times New Roman" w:hAnsi="Times New Roman" w:cs="Times New Roman"/>
          <w:sz w:val="22"/>
          <w:szCs w:val="22"/>
        </w:rPr>
        <w:tab/>
        <w:t>Eşit vatandaşlık hakkı</w:t>
      </w:r>
      <w:r w:rsidR="00C1678D" w:rsidRPr="00C77041">
        <w:rPr>
          <w:rFonts w:ascii="Times New Roman" w:hAnsi="Times New Roman" w:cs="Times New Roman"/>
          <w:sz w:val="22"/>
          <w:szCs w:val="22"/>
        </w:rPr>
        <w:t xml:space="preserve">, Türkiye Cumhuriyeti Anayasası’nın 10. Maddesinde garanti altına alınmış olup kurumlara hizmet sunumlarında eşitlik ilkesini gözetmeyi şart koşmaktadır. </w:t>
      </w:r>
      <w:r w:rsidR="00EC6107" w:rsidRPr="00C77041">
        <w:rPr>
          <w:rFonts w:ascii="Times New Roman" w:hAnsi="Times New Roman" w:cs="Times New Roman"/>
          <w:sz w:val="22"/>
          <w:szCs w:val="22"/>
        </w:rPr>
        <w:t xml:space="preserve">5378 sayılı kanunun da geçici 3. Maddesi kamuya açık alanların engellilerin erişimine uygun hale getirilmesi için kamu kurum ve kuruluşlarına idari yükümlülükler ve denetim yükümlülüğü getirmiştir. </w:t>
      </w:r>
    </w:p>
    <w:p w14:paraId="696B53DB" w14:textId="77777777" w:rsidR="00EC6107" w:rsidRPr="00C77041" w:rsidRDefault="00EC6107" w:rsidP="00EC6107">
      <w:pPr>
        <w:spacing w:after="100" w:afterAutospacing="1"/>
        <w:jc w:val="both"/>
        <w:rPr>
          <w:rFonts w:ascii="Times New Roman" w:eastAsia="Times New Roman" w:hAnsi="Times New Roman" w:cs="Times New Roman"/>
          <w:color w:val="222222"/>
          <w:sz w:val="22"/>
          <w:szCs w:val="22"/>
          <w:lang w:eastAsia="tr-TR"/>
        </w:rPr>
      </w:pPr>
      <w:r w:rsidRPr="00C77041">
        <w:rPr>
          <w:rFonts w:ascii="Times New Roman" w:eastAsia="Times New Roman" w:hAnsi="Times New Roman" w:cs="Times New Roman"/>
          <w:color w:val="222222"/>
          <w:sz w:val="22"/>
          <w:szCs w:val="22"/>
          <w:lang w:eastAsia="tr-TR"/>
        </w:rPr>
        <w:t>Anayasa Mahkemesi (AYM), 19/9/2023 tarihli</w:t>
      </w:r>
      <w:r w:rsidR="00D06E2A" w:rsidRPr="00C77041">
        <w:rPr>
          <w:rFonts w:ascii="Times New Roman" w:eastAsia="Times New Roman" w:hAnsi="Times New Roman" w:cs="Times New Roman"/>
          <w:color w:val="222222"/>
          <w:sz w:val="22"/>
          <w:szCs w:val="22"/>
          <w:lang w:eastAsia="tr-TR"/>
        </w:rPr>
        <w:t xml:space="preserve"> </w:t>
      </w:r>
      <w:r w:rsidRPr="00C77041">
        <w:rPr>
          <w:rFonts w:ascii="Times New Roman" w:eastAsia="Times New Roman" w:hAnsi="Times New Roman" w:cs="Times New Roman"/>
          <w:color w:val="222222"/>
          <w:sz w:val="22"/>
          <w:szCs w:val="22"/>
          <w:lang w:eastAsia="tr-TR"/>
        </w:rPr>
        <w:t xml:space="preserve"> </w:t>
      </w:r>
      <w:r w:rsidR="00D06E2A" w:rsidRPr="00C77041">
        <w:rPr>
          <w:rFonts w:ascii="Times New Roman" w:eastAsia="Times New Roman" w:hAnsi="Times New Roman" w:cs="Times New Roman"/>
          <w:color w:val="222222"/>
          <w:sz w:val="22"/>
          <w:szCs w:val="22"/>
          <w:lang w:eastAsia="tr-TR"/>
        </w:rPr>
        <w:t xml:space="preserve">2022/110 E.  </w:t>
      </w:r>
      <w:r w:rsidR="008B7B9E" w:rsidRPr="00C77041">
        <w:rPr>
          <w:rFonts w:ascii="Times New Roman" w:eastAsia="Times New Roman" w:hAnsi="Times New Roman" w:cs="Times New Roman"/>
          <w:color w:val="222222"/>
          <w:sz w:val="22"/>
          <w:szCs w:val="22"/>
          <w:lang w:eastAsia="tr-TR"/>
        </w:rPr>
        <w:t>ve 2023/115 k. no</w:t>
      </w:r>
      <w:r w:rsidRPr="00C77041">
        <w:rPr>
          <w:rFonts w:ascii="Times New Roman" w:eastAsia="Times New Roman" w:hAnsi="Times New Roman" w:cs="Times New Roman"/>
          <w:color w:val="222222"/>
          <w:sz w:val="22"/>
          <w:szCs w:val="22"/>
          <w:lang w:eastAsia="tr-TR"/>
        </w:rPr>
        <w:t>lu kararı ile 1/7/2022 tarihli ve 7417 sayılı Devlet Memurları Kanunu ile Bazı Kanunlarda ve 375 Sayılı Kanun Hükmünde Kararnamede Değişiklik Yapılmasına Dair Kanun’un 47’nci maddesiyle 1/7/2005 tarihli ve 5378 sayılı Engelliler Hakkında Kanun’un geçici 3’üncü maddesinin altıncı fıkrasının üçüncü cümlesinde yer alan “</w:t>
      </w:r>
      <w:r w:rsidRPr="00C77041">
        <w:rPr>
          <w:rFonts w:ascii="Times New Roman" w:eastAsia="Times New Roman" w:hAnsi="Times New Roman" w:cs="Times New Roman"/>
          <w:i/>
          <w:iCs/>
          <w:color w:val="222222"/>
          <w:sz w:val="22"/>
          <w:szCs w:val="22"/>
          <w:lang w:eastAsia="tr-TR"/>
        </w:rPr>
        <w:t>...dört yılı...</w:t>
      </w:r>
      <w:r w:rsidRPr="00C77041">
        <w:rPr>
          <w:rFonts w:ascii="Times New Roman" w:eastAsia="Times New Roman" w:hAnsi="Times New Roman" w:cs="Times New Roman"/>
          <w:color w:val="222222"/>
          <w:sz w:val="22"/>
          <w:szCs w:val="22"/>
          <w:lang w:eastAsia="tr-TR"/>
        </w:rPr>
        <w:t>” ibaresinin “</w:t>
      </w:r>
      <w:r w:rsidRPr="00C77041">
        <w:rPr>
          <w:rFonts w:ascii="Times New Roman" w:eastAsia="Times New Roman" w:hAnsi="Times New Roman" w:cs="Times New Roman"/>
          <w:i/>
          <w:iCs/>
          <w:color w:val="222222"/>
          <w:sz w:val="22"/>
          <w:szCs w:val="22"/>
          <w:lang w:eastAsia="tr-TR"/>
        </w:rPr>
        <w:t>...sekiz yılı...</w:t>
      </w:r>
      <w:r w:rsidRPr="00C77041">
        <w:rPr>
          <w:rFonts w:ascii="Times New Roman" w:eastAsia="Times New Roman" w:hAnsi="Times New Roman" w:cs="Times New Roman"/>
          <w:color w:val="222222"/>
          <w:sz w:val="22"/>
          <w:szCs w:val="22"/>
          <w:lang w:eastAsia="tr-TR"/>
        </w:rPr>
        <w:t>” şeklinde değiştirilmesinin Anayasa’ya aykırı olduğu gerekçesiyle iptaline karar vermiştir. Mahkeme kararında “</w:t>
      </w:r>
      <w:r w:rsidRPr="00C77041">
        <w:rPr>
          <w:rFonts w:ascii="Times New Roman" w:eastAsia="Times New Roman" w:hAnsi="Times New Roman" w:cs="Times New Roman"/>
          <w:i/>
          <w:iCs/>
          <w:color w:val="222222"/>
          <w:sz w:val="22"/>
          <w:szCs w:val="22"/>
          <w:lang w:eastAsia="tr-TR"/>
        </w:rPr>
        <w:t xml:space="preserve">Kanun’un anılan maddelerinde umuma açık hizmet veren her türlü yapılar ve açık alanlar ile toplu taşıma araçlarının engellilerin </w:t>
      </w:r>
      <w:r w:rsidR="00CE2005" w:rsidRPr="00C77041">
        <w:rPr>
          <w:rFonts w:ascii="Times New Roman" w:eastAsia="Times New Roman" w:hAnsi="Times New Roman" w:cs="Times New Roman"/>
          <w:i/>
          <w:iCs/>
          <w:color w:val="222222"/>
          <w:sz w:val="22"/>
          <w:szCs w:val="22"/>
          <w:lang w:eastAsia="tr-TR"/>
        </w:rPr>
        <w:t xml:space="preserve">erişimine </w:t>
      </w:r>
      <w:r w:rsidRPr="00C77041">
        <w:rPr>
          <w:rFonts w:ascii="Times New Roman" w:eastAsia="Times New Roman" w:hAnsi="Times New Roman" w:cs="Times New Roman"/>
          <w:i/>
          <w:iCs/>
          <w:color w:val="222222"/>
          <w:sz w:val="22"/>
          <w:szCs w:val="22"/>
          <w:lang w:eastAsia="tr-TR"/>
        </w:rPr>
        <w:t>uygun hâle getirilmesi için öngörülen sürenin devamlı uzatılmasının engellilerin toplum içinde yer almaları, iş gücüne katılmaları ve bireysel olarak yaşayabilmeleri imkânını olumsuz etkileyeceği açıktır. (…) söz konusu alanların ve toplu taşıma araçlarının engellilerin erişebilirliğine uygun hâle getirilmesi için öngörülen sürenin devamlı uzatılması Kanun’da öngörülen denetim mekanizmasını işlevsiz hâle getireceği gibi Kanun’un öngördüğü yükümlülüklere uymayanlar hakkında idari yaptırım uygulanması imkânını da ortadan kaldırmaktadır. Süre uzatımının devamlılık kazanması ise söz konusu alanları ve toplu taşıma araçlarını engellilerin erişebilirliğine uygun hâle getirilmesi yükümlülüğü bulunanların yükümlülüklerini yerine getirme hususunda istekli davranmamasına yol açacak niteliktedir.</w:t>
      </w:r>
      <w:r w:rsidRPr="00C77041">
        <w:rPr>
          <w:rFonts w:ascii="Times New Roman" w:eastAsia="Times New Roman" w:hAnsi="Times New Roman" w:cs="Times New Roman"/>
          <w:color w:val="222222"/>
          <w:sz w:val="22"/>
          <w:szCs w:val="22"/>
          <w:lang w:eastAsia="tr-TR"/>
        </w:rPr>
        <w:t>” ifadelerine yer vermiştir. </w:t>
      </w:r>
    </w:p>
    <w:p w14:paraId="557CE20F" w14:textId="77777777" w:rsidR="00EC6107" w:rsidRPr="00C77041" w:rsidRDefault="00EC6107" w:rsidP="00EC6107">
      <w:pPr>
        <w:rPr>
          <w:rFonts w:ascii="Times New Roman" w:eastAsia="Times New Roman" w:hAnsi="Times New Roman" w:cs="Times New Roman"/>
          <w:sz w:val="22"/>
          <w:szCs w:val="22"/>
          <w:lang w:eastAsia="tr-TR"/>
        </w:rPr>
      </w:pPr>
      <w:r w:rsidRPr="00C77041">
        <w:rPr>
          <w:rFonts w:ascii="Times New Roman" w:eastAsia="Times New Roman" w:hAnsi="Times New Roman" w:cs="Times New Roman"/>
          <w:sz w:val="22"/>
          <w:szCs w:val="22"/>
          <w:lang w:eastAsia="tr-TR"/>
        </w:rPr>
        <w:t xml:space="preserve">Anayasa Mahkemesi’nin karar gerekçesinde de anlaşılacağı üzere ilgili yasada yapılan düzenleme ile kurum ve kuruluşlara tanınan süre </w:t>
      </w:r>
      <w:r w:rsidR="00BF55D1" w:rsidRPr="00C77041">
        <w:rPr>
          <w:rFonts w:ascii="Times New Roman" w:eastAsia="Times New Roman" w:hAnsi="Times New Roman" w:cs="Times New Roman"/>
          <w:sz w:val="22"/>
          <w:szCs w:val="22"/>
          <w:lang w:eastAsia="tr-TR"/>
        </w:rPr>
        <w:t xml:space="preserve">sona ermiş olup bu sürenin uzatılması engelli kişiler aleyhinde sonuçlar doğurmaktadır. </w:t>
      </w:r>
    </w:p>
    <w:p w14:paraId="32F929B3" w14:textId="77777777" w:rsidR="00E45E55" w:rsidRPr="00C77041" w:rsidRDefault="00BF55D1" w:rsidP="00E45E55">
      <w:pPr>
        <w:rPr>
          <w:rFonts w:ascii="Times New Roman" w:hAnsi="Times New Roman" w:cs="Times New Roman"/>
          <w:sz w:val="22"/>
          <w:szCs w:val="22"/>
        </w:rPr>
      </w:pPr>
      <w:r w:rsidRPr="00C77041">
        <w:rPr>
          <w:rFonts w:ascii="Times New Roman" w:hAnsi="Times New Roman" w:cs="Times New Roman"/>
          <w:sz w:val="22"/>
          <w:szCs w:val="22"/>
        </w:rPr>
        <w:tab/>
      </w:r>
      <w:r w:rsidR="009A3320" w:rsidRPr="00C77041">
        <w:rPr>
          <w:rFonts w:ascii="Times New Roman" w:hAnsi="Times New Roman" w:cs="Times New Roman"/>
          <w:sz w:val="22"/>
          <w:szCs w:val="22"/>
        </w:rPr>
        <w:t>Engelli kişilerin y</w:t>
      </w:r>
      <w:r w:rsidRPr="00C77041">
        <w:rPr>
          <w:rFonts w:ascii="Times New Roman" w:hAnsi="Times New Roman" w:cs="Times New Roman"/>
          <w:sz w:val="22"/>
          <w:szCs w:val="22"/>
        </w:rPr>
        <w:t>ukarıda bahsedilen kanunlardan doğan hakları</w:t>
      </w:r>
      <w:r w:rsidR="009A3320" w:rsidRPr="00C77041">
        <w:rPr>
          <w:rFonts w:ascii="Times New Roman" w:hAnsi="Times New Roman" w:cs="Times New Roman"/>
          <w:sz w:val="22"/>
          <w:szCs w:val="22"/>
        </w:rPr>
        <w:t xml:space="preserve"> </w:t>
      </w:r>
      <w:r w:rsidRPr="00C77041">
        <w:rPr>
          <w:rFonts w:ascii="Times New Roman" w:hAnsi="Times New Roman" w:cs="Times New Roman"/>
          <w:sz w:val="22"/>
          <w:szCs w:val="22"/>
        </w:rPr>
        <w:t>doğrultusund</w:t>
      </w:r>
      <w:r w:rsidR="009A3320" w:rsidRPr="00C77041">
        <w:rPr>
          <w:rFonts w:ascii="Times New Roman" w:hAnsi="Times New Roman" w:cs="Times New Roman"/>
          <w:sz w:val="22"/>
          <w:szCs w:val="22"/>
        </w:rPr>
        <w:t xml:space="preserve">a ………………… Derneği üyeleri ve yönetim kurulu  </w:t>
      </w:r>
      <w:r w:rsidR="00946306" w:rsidRPr="00C77041">
        <w:rPr>
          <w:rFonts w:ascii="Times New Roman" w:hAnsi="Times New Roman" w:cs="Times New Roman"/>
          <w:sz w:val="22"/>
          <w:szCs w:val="22"/>
        </w:rPr>
        <w:t xml:space="preserve"> adına …………………… Derneği Yönetim Kurulu Başkanı olarak </w:t>
      </w:r>
      <w:r w:rsidR="00E45E55" w:rsidRPr="00C77041">
        <w:rPr>
          <w:rFonts w:ascii="Times New Roman" w:hAnsi="Times New Roman" w:cs="Times New Roman"/>
          <w:sz w:val="22"/>
          <w:szCs w:val="22"/>
        </w:rPr>
        <w:t xml:space="preserve">İzmir İlinde </w:t>
      </w:r>
      <w:r w:rsidR="008B7B9E" w:rsidRPr="00C77041">
        <w:rPr>
          <w:rFonts w:ascii="Times New Roman" w:hAnsi="Times New Roman" w:cs="Times New Roman"/>
          <w:sz w:val="22"/>
          <w:szCs w:val="22"/>
        </w:rPr>
        <w:t>yaşayan engelli kişilerin,</w:t>
      </w:r>
      <w:r w:rsidR="00E45E55" w:rsidRPr="00C77041">
        <w:rPr>
          <w:rFonts w:ascii="Times New Roman" w:hAnsi="Times New Roman" w:cs="Times New Roman"/>
          <w:sz w:val="22"/>
          <w:szCs w:val="22"/>
        </w:rPr>
        <w:t xml:space="preserve"> hizmet verilen toplu taşıma araçlarının </w:t>
      </w:r>
      <w:r w:rsidRPr="00C77041">
        <w:rPr>
          <w:rFonts w:ascii="Times New Roman" w:hAnsi="Times New Roman" w:cs="Times New Roman"/>
          <w:sz w:val="22"/>
          <w:szCs w:val="22"/>
        </w:rPr>
        <w:t>tümünden eksiksiz ve kimsenin yardımına ihtiyaç duymaksızın eşit biçimde</w:t>
      </w:r>
      <w:r w:rsidR="00E45E55" w:rsidRPr="00C77041">
        <w:rPr>
          <w:rFonts w:ascii="Times New Roman" w:hAnsi="Times New Roman" w:cs="Times New Roman"/>
          <w:sz w:val="22"/>
          <w:szCs w:val="22"/>
        </w:rPr>
        <w:t xml:space="preserve"> faydalanması için;</w:t>
      </w:r>
    </w:p>
    <w:p w14:paraId="1BC1801C" w14:textId="77777777" w:rsidR="00BF55D1" w:rsidRPr="00C77041" w:rsidRDefault="00E45E55" w:rsidP="00E45E55">
      <w:pPr>
        <w:rPr>
          <w:rFonts w:ascii="Times New Roman" w:hAnsi="Times New Roman" w:cs="Times New Roman"/>
          <w:sz w:val="22"/>
          <w:szCs w:val="22"/>
        </w:rPr>
      </w:pPr>
      <w:r w:rsidRPr="00C77041">
        <w:rPr>
          <w:rFonts w:ascii="Times New Roman" w:hAnsi="Times New Roman" w:cs="Times New Roman"/>
          <w:sz w:val="22"/>
          <w:szCs w:val="22"/>
        </w:rPr>
        <w:t>*</w:t>
      </w:r>
      <w:r w:rsidR="00BF55D1" w:rsidRPr="00C77041">
        <w:rPr>
          <w:rFonts w:ascii="Times New Roman" w:hAnsi="Times New Roman" w:cs="Times New Roman"/>
          <w:sz w:val="22"/>
          <w:szCs w:val="22"/>
        </w:rPr>
        <w:t>Gelinen durağın ve bir sonraki durağın makul mesafelerde bildirildiği bir araç içi anons sisteminin kurulması.</w:t>
      </w:r>
    </w:p>
    <w:p w14:paraId="695C81F8" w14:textId="021EAF68" w:rsidR="00BF55D1" w:rsidRPr="00A410B2" w:rsidRDefault="00E45E55" w:rsidP="00A410B2">
      <w:pPr>
        <w:rPr>
          <w:rFonts w:ascii="Times New Roman" w:hAnsi="Times New Roman" w:cs="Times New Roman"/>
          <w:sz w:val="22"/>
          <w:szCs w:val="22"/>
        </w:rPr>
      </w:pPr>
      <w:r w:rsidRPr="00A410B2">
        <w:rPr>
          <w:rFonts w:ascii="Times New Roman" w:hAnsi="Times New Roman" w:cs="Times New Roman"/>
          <w:sz w:val="22"/>
          <w:szCs w:val="22"/>
        </w:rPr>
        <w:t>*</w:t>
      </w:r>
      <w:r w:rsidR="00BF55D1" w:rsidRPr="00A410B2">
        <w:rPr>
          <w:rFonts w:ascii="Times New Roman" w:hAnsi="Times New Roman" w:cs="Times New Roman"/>
          <w:sz w:val="22"/>
          <w:szCs w:val="22"/>
        </w:rPr>
        <w:t>Durakta bekleyen yolcunun gelen otobüsün numarasını öğrenmesini sağlayacak araç dışı anons sisteminin kurulması.</w:t>
      </w:r>
    </w:p>
    <w:p w14:paraId="1CF2F218" w14:textId="0C985F9B" w:rsidR="00BF55D1" w:rsidRPr="00A410B2" w:rsidRDefault="00E45E55" w:rsidP="00A410B2">
      <w:pPr>
        <w:rPr>
          <w:rFonts w:ascii="Times New Roman" w:hAnsi="Times New Roman" w:cs="Times New Roman"/>
          <w:sz w:val="22"/>
          <w:szCs w:val="22"/>
        </w:rPr>
      </w:pPr>
      <w:r w:rsidRPr="00A410B2">
        <w:rPr>
          <w:rFonts w:ascii="Times New Roman" w:hAnsi="Times New Roman" w:cs="Times New Roman"/>
          <w:sz w:val="22"/>
          <w:szCs w:val="22"/>
        </w:rPr>
        <w:t>*</w:t>
      </w:r>
      <w:r w:rsidR="00CE2005" w:rsidRPr="00A410B2">
        <w:rPr>
          <w:rFonts w:ascii="Times New Roman" w:hAnsi="Times New Roman" w:cs="Times New Roman"/>
          <w:sz w:val="22"/>
          <w:szCs w:val="22"/>
        </w:rPr>
        <w:t>Kurumunuzun hizmetlerinin sunumunda kullandığı tüm mobil uygulama ve web sitelerinin evrensel erişilebilirlik standartları göz önünde bulundurularak güncellenmesi.</w:t>
      </w:r>
    </w:p>
    <w:p w14:paraId="171C92AF" w14:textId="77777777" w:rsidR="00A410B2" w:rsidRDefault="00E45E55" w:rsidP="00A410B2">
      <w:pPr>
        <w:rPr>
          <w:rFonts w:ascii="Times New Roman" w:hAnsi="Times New Roman" w:cs="Times New Roman"/>
          <w:sz w:val="22"/>
          <w:szCs w:val="22"/>
        </w:rPr>
      </w:pPr>
      <w:r w:rsidRPr="00A410B2">
        <w:rPr>
          <w:rFonts w:ascii="Times New Roman" w:hAnsi="Times New Roman" w:cs="Times New Roman"/>
          <w:sz w:val="22"/>
          <w:szCs w:val="22"/>
        </w:rPr>
        <w:t>*</w:t>
      </w:r>
      <w:r w:rsidR="00CE2005" w:rsidRPr="00A410B2">
        <w:rPr>
          <w:rFonts w:ascii="Times New Roman" w:hAnsi="Times New Roman" w:cs="Times New Roman"/>
          <w:sz w:val="22"/>
          <w:szCs w:val="22"/>
        </w:rPr>
        <w:t>Araca özgü kapı numarası vb. bilgilerin araç içinde görmeyenlerin erişebileceği belli konumlara Braille ve büyük puntolu yazılarla bilgi etiket</w:t>
      </w:r>
      <w:r w:rsidRPr="00A410B2">
        <w:rPr>
          <w:rFonts w:ascii="Times New Roman" w:hAnsi="Times New Roman" w:cs="Times New Roman"/>
          <w:sz w:val="22"/>
          <w:szCs w:val="22"/>
        </w:rPr>
        <w:t>leri şeklinde konumlandırılması</w:t>
      </w:r>
    </w:p>
    <w:p w14:paraId="02E5547E" w14:textId="06C38D9E" w:rsidR="00E45E55" w:rsidRPr="00A410B2" w:rsidRDefault="00E45E55" w:rsidP="00A410B2">
      <w:pPr>
        <w:ind w:firstLine="708"/>
        <w:rPr>
          <w:rFonts w:ascii="Times New Roman" w:hAnsi="Times New Roman" w:cs="Times New Roman"/>
          <w:sz w:val="22"/>
          <w:szCs w:val="22"/>
        </w:rPr>
      </w:pPr>
      <w:r w:rsidRPr="00A410B2">
        <w:rPr>
          <w:rFonts w:ascii="Times New Roman" w:hAnsi="Times New Roman" w:cs="Times New Roman"/>
          <w:sz w:val="22"/>
          <w:szCs w:val="22"/>
        </w:rPr>
        <w:t>Tedbirlerinin alınması konusunda gereğini arz ederim.</w:t>
      </w:r>
    </w:p>
    <w:p w14:paraId="6E1CC3F1" w14:textId="77777777" w:rsidR="00A410B2" w:rsidRDefault="00A410B2" w:rsidP="00A410B2">
      <w:pPr>
        <w:pStyle w:val="ListeParagraf"/>
        <w:ind w:left="1068"/>
        <w:rPr>
          <w:rFonts w:ascii="Times New Roman" w:hAnsi="Times New Roman" w:cs="Times New Roman"/>
          <w:sz w:val="22"/>
          <w:szCs w:val="22"/>
        </w:rPr>
      </w:pPr>
    </w:p>
    <w:p w14:paraId="665EC252" w14:textId="4AFD2FBA" w:rsidR="007D1F1C" w:rsidRDefault="007D1F1C" w:rsidP="00A410B2">
      <w:pPr>
        <w:pStyle w:val="ListeParagraf"/>
        <w:ind w:left="1068"/>
        <w:rPr>
          <w:rFonts w:ascii="Times New Roman" w:hAnsi="Times New Roman" w:cs="Times New Roman"/>
          <w:sz w:val="22"/>
          <w:szCs w:val="22"/>
        </w:rPr>
      </w:pPr>
      <w:r w:rsidRPr="00C77041">
        <w:rPr>
          <w:rFonts w:ascii="Times New Roman" w:hAnsi="Times New Roman" w:cs="Times New Roman"/>
          <w:sz w:val="22"/>
          <w:szCs w:val="22"/>
        </w:rPr>
        <w:t>……………….. Derneği Yönetim Kurulu Başkanı</w:t>
      </w:r>
    </w:p>
    <w:p w14:paraId="6F9CD2BE" w14:textId="77777777" w:rsidR="00A410B2" w:rsidRPr="00C77041" w:rsidRDefault="00A410B2" w:rsidP="00A410B2">
      <w:pPr>
        <w:pStyle w:val="ListeParagraf"/>
        <w:ind w:left="1068"/>
        <w:rPr>
          <w:rFonts w:ascii="Times New Roman" w:hAnsi="Times New Roman" w:cs="Times New Roman"/>
          <w:sz w:val="22"/>
          <w:szCs w:val="22"/>
        </w:rPr>
      </w:pPr>
    </w:p>
    <w:p w14:paraId="5C51A6D8" w14:textId="550FDD6D" w:rsidR="007D1F1C" w:rsidRPr="00C77041" w:rsidRDefault="007D1F1C" w:rsidP="00E45E55">
      <w:pPr>
        <w:rPr>
          <w:rFonts w:ascii="Times New Roman" w:hAnsi="Times New Roman" w:cs="Times New Roman"/>
          <w:sz w:val="22"/>
          <w:szCs w:val="22"/>
        </w:rPr>
      </w:pPr>
      <w:r w:rsidRPr="00C77041">
        <w:rPr>
          <w:rFonts w:ascii="Times New Roman" w:hAnsi="Times New Roman" w:cs="Times New Roman"/>
          <w:sz w:val="22"/>
          <w:szCs w:val="22"/>
        </w:rPr>
        <w:t>Adı/Soyadı</w:t>
      </w:r>
      <w:r w:rsidR="00C77041">
        <w:rPr>
          <w:rFonts w:ascii="Times New Roman" w:hAnsi="Times New Roman" w:cs="Times New Roman"/>
          <w:sz w:val="22"/>
          <w:szCs w:val="22"/>
        </w:rPr>
        <w:t>:</w:t>
      </w:r>
    </w:p>
    <w:p w14:paraId="437A8B41" w14:textId="77777777" w:rsidR="007D1F1C" w:rsidRPr="00C77041" w:rsidRDefault="007D1F1C" w:rsidP="00E45E55">
      <w:pPr>
        <w:rPr>
          <w:rFonts w:ascii="Times New Roman" w:hAnsi="Times New Roman" w:cs="Times New Roman"/>
          <w:sz w:val="22"/>
          <w:szCs w:val="22"/>
        </w:rPr>
      </w:pPr>
    </w:p>
    <w:p w14:paraId="4F3D0DD6" w14:textId="77777777" w:rsidR="007D1F1C" w:rsidRPr="00C77041" w:rsidRDefault="007D1F1C" w:rsidP="007D1F1C">
      <w:pPr>
        <w:rPr>
          <w:rFonts w:ascii="Times New Roman" w:hAnsi="Times New Roman" w:cs="Times New Roman"/>
          <w:sz w:val="22"/>
          <w:szCs w:val="22"/>
        </w:rPr>
      </w:pPr>
      <w:r w:rsidRPr="00C77041">
        <w:rPr>
          <w:rFonts w:ascii="Times New Roman" w:hAnsi="Times New Roman" w:cs="Times New Roman"/>
          <w:sz w:val="22"/>
          <w:szCs w:val="22"/>
        </w:rPr>
        <w:t>Adres:</w:t>
      </w:r>
    </w:p>
    <w:p w14:paraId="61957C0F" w14:textId="77777777" w:rsidR="00C77041" w:rsidRPr="00C77041" w:rsidRDefault="00C77041" w:rsidP="007D1F1C">
      <w:pPr>
        <w:rPr>
          <w:rFonts w:ascii="Times New Roman" w:hAnsi="Times New Roman" w:cs="Times New Roman"/>
          <w:sz w:val="22"/>
          <w:szCs w:val="22"/>
        </w:rPr>
      </w:pPr>
    </w:p>
    <w:p w14:paraId="7448A0AF" w14:textId="70900ED2" w:rsidR="007D1F1C" w:rsidRPr="00C77041" w:rsidRDefault="007D1F1C" w:rsidP="007D1F1C">
      <w:pPr>
        <w:rPr>
          <w:rFonts w:ascii="Times New Roman" w:hAnsi="Times New Roman" w:cs="Times New Roman"/>
          <w:sz w:val="22"/>
          <w:szCs w:val="22"/>
        </w:rPr>
      </w:pPr>
      <w:r w:rsidRPr="00C77041">
        <w:rPr>
          <w:rFonts w:ascii="Times New Roman" w:hAnsi="Times New Roman" w:cs="Times New Roman"/>
          <w:sz w:val="22"/>
          <w:szCs w:val="22"/>
        </w:rPr>
        <w:t>Telefon:</w:t>
      </w:r>
    </w:p>
    <w:p w14:paraId="21494087" w14:textId="77777777" w:rsidR="007D1F1C" w:rsidRPr="00C77041" w:rsidRDefault="007D1F1C" w:rsidP="00E45E55">
      <w:pPr>
        <w:rPr>
          <w:rFonts w:ascii="Times New Roman" w:hAnsi="Times New Roman" w:cs="Times New Roman"/>
          <w:sz w:val="22"/>
          <w:szCs w:val="22"/>
        </w:rPr>
      </w:pPr>
    </w:p>
    <w:sectPr w:rsidR="007D1F1C" w:rsidRPr="00C77041" w:rsidSect="0045588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710BA"/>
    <w:multiLevelType w:val="hybridMultilevel"/>
    <w:tmpl w:val="AAD42140"/>
    <w:lvl w:ilvl="0" w:tplc="11CC258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93254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54"/>
    <w:rsid w:val="001267D7"/>
    <w:rsid w:val="0045588A"/>
    <w:rsid w:val="004B7C62"/>
    <w:rsid w:val="00566354"/>
    <w:rsid w:val="006763FD"/>
    <w:rsid w:val="007D1F1C"/>
    <w:rsid w:val="007D4807"/>
    <w:rsid w:val="008B7B9E"/>
    <w:rsid w:val="00946306"/>
    <w:rsid w:val="00983383"/>
    <w:rsid w:val="009A3320"/>
    <w:rsid w:val="00A410B2"/>
    <w:rsid w:val="00BF55D1"/>
    <w:rsid w:val="00C1678D"/>
    <w:rsid w:val="00C77041"/>
    <w:rsid w:val="00CE2005"/>
    <w:rsid w:val="00D06E2A"/>
    <w:rsid w:val="00E45E55"/>
    <w:rsid w:val="00EC61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4FB5"/>
  <w15:chartTrackingRefBased/>
  <w15:docId w15:val="{72749681-F3CB-444B-A815-7910D215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C6107"/>
    <w:pPr>
      <w:spacing w:before="100" w:beforeAutospacing="1" w:after="100" w:afterAutospacing="1"/>
    </w:pPr>
    <w:rPr>
      <w:rFonts w:ascii="Times New Roman" w:eastAsia="Times New Roman" w:hAnsi="Times New Roman" w:cs="Times New Roman"/>
      <w:lang w:eastAsia="tr-TR"/>
    </w:rPr>
  </w:style>
  <w:style w:type="character" w:styleId="Vurgu">
    <w:name w:val="Emphasis"/>
    <w:basedOn w:val="VarsaylanParagrafYazTipi"/>
    <w:uiPriority w:val="20"/>
    <w:qFormat/>
    <w:rsid w:val="00EC6107"/>
    <w:rPr>
      <w:i/>
      <w:iCs/>
    </w:rPr>
  </w:style>
  <w:style w:type="character" w:customStyle="1" w:styleId="apple-converted-space">
    <w:name w:val="apple-converted-space"/>
    <w:basedOn w:val="VarsaylanParagrafYazTipi"/>
    <w:rsid w:val="00EC6107"/>
  </w:style>
  <w:style w:type="paragraph" w:styleId="ListeParagraf">
    <w:name w:val="List Paragraph"/>
    <w:basedOn w:val="Normal"/>
    <w:uiPriority w:val="34"/>
    <w:qFormat/>
    <w:rsid w:val="00BF5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06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510</Words>
  <Characters>2907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Oğuzhan AL</cp:lastModifiedBy>
  <cp:revision>9</cp:revision>
  <dcterms:created xsi:type="dcterms:W3CDTF">2023-11-12T10:23:00Z</dcterms:created>
  <dcterms:modified xsi:type="dcterms:W3CDTF">2023-11-18T13:11:00Z</dcterms:modified>
</cp:coreProperties>
</file>