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881A2" w14:textId="26E1BB62" w:rsidR="003B4224" w:rsidRDefault="003B4224" w:rsidP="00F5234A">
      <w:r>
        <w:rPr>
          <w:noProof/>
          <w:lang w:eastAsia="tr-TR"/>
        </w:rPr>
        <w:drawing>
          <wp:inline distT="0" distB="0" distL="0" distR="0" wp14:anchorId="3CDE724C" wp14:editId="7347C913">
            <wp:extent cx="5760720" cy="4072890"/>
            <wp:effectExtent l="0" t="0" r="5080" b="3810"/>
            <wp:docPr id="6603006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00615" name="Resim 660300615"/>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4072890"/>
                    </a:xfrm>
                    <a:prstGeom prst="rect">
                      <a:avLst/>
                    </a:prstGeom>
                  </pic:spPr>
                </pic:pic>
              </a:graphicData>
            </a:graphic>
          </wp:inline>
        </w:drawing>
      </w:r>
    </w:p>
    <w:p w14:paraId="3B9CD7D9" w14:textId="17AEBFA2" w:rsidR="00AD5954" w:rsidRDefault="00AD5954" w:rsidP="00F5234A"/>
    <w:p w14:paraId="45D58A0E" w14:textId="3A7E06D5" w:rsidR="003B4224" w:rsidRPr="004218E5" w:rsidRDefault="003B4224" w:rsidP="003B4224">
      <w:pPr>
        <w:jc w:val="center"/>
        <w:rPr>
          <w:rFonts w:ascii="Times New Roman" w:hAnsi="Times New Roman" w:cs="Times New Roman"/>
          <w:b/>
          <w:bCs/>
          <w:color w:val="002060"/>
          <w:sz w:val="40"/>
          <w:szCs w:val="40"/>
        </w:rPr>
      </w:pPr>
      <w:r w:rsidRPr="004218E5">
        <w:rPr>
          <w:rFonts w:ascii="Times New Roman" w:hAnsi="Times New Roman" w:cs="Times New Roman"/>
          <w:b/>
          <w:bCs/>
          <w:color w:val="002060"/>
          <w:sz w:val="40"/>
          <w:szCs w:val="40"/>
        </w:rPr>
        <w:t>EGED KAHRAMANMARAŞ İL TEMSİLCİLİĞİ</w:t>
      </w:r>
    </w:p>
    <w:p w14:paraId="48A61DF1" w14:textId="77777777" w:rsidR="003B4224" w:rsidRDefault="003B4224" w:rsidP="003B4224">
      <w:pPr>
        <w:jc w:val="center"/>
        <w:rPr>
          <w:rFonts w:ascii="Times New Roman" w:hAnsi="Times New Roman" w:cs="Times New Roman"/>
          <w:b/>
          <w:bCs/>
          <w:sz w:val="40"/>
          <w:szCs w:val="40"/>
        </w:rPr>
      </w:pPr>
    </w:p>
    <w:p w14:paraId="14003000" w14:textId="77777777" w:rsidR="003B4224" w:rsidRPr="003B4224" w:rsidRDefault="003B4224" w:rsidP="003B4224">
      <w:pPr>
        <w:jc w:val="center"/>
        <w:rPr>
          <w:rFonts w:ascii="Times New Roman" w:hAnsi="Times New Roman" w:cs="Times New Roman"/>
          <w:b/>
          <w:bCs/>
          <w:color w:val="002060"/>
          <w:sz w:val="40"/>
          <w:szCs w:val="40"/>
        </w:rPr>
      </w:pPr>
    </w:p>
    <w:p w14:paraId="2C1E1FF1" w14:textId="2C1FB86A" w:rsidR="003B4224" w:rsidRDefault="003B4224" w:rsidP="00DB128B">
      <w:pPr>
        <w:pStyle w:val="Balk2"/>
      </w:pPr>
      <w:r w:rsidRPr="003B4224">
        <w:t xml:space="preserve">Kahramanmaraş İl Temsilcisi: </w:t>
      </w:r>
      <w:r>
        <w:t>Mehmet Gazi ASLAN</w:t>
      </w:r>
    </w:p>
    <w:p w14:paraId="3F27C1E2" w14:textId="77777777" w:rsidR="003B4224" w:rsidRPr="00DB128B" w:rsidRDefault="003B4224" w:rsidP="00DB128B">
      <w:pPr>
        <w:pStyle w:val="Balk2"/>
        <w:rPr>
          <w:b w:val="0"/>
          <w:bCs w:val="0"/>
          <w:color w:val="000000" w:themeColor="text1"/>
        </w:rPr>
      </w:pPr>
      <w:r w:rsidRPr="00DB128B">
        <w:rPr>
          <w:b w:val="0"/>
          <w:bCs w:val="0"/>
          <w:color w:val="000000" w:themeColor="text1"/>
        </w:rPr>
        <w:t xml:space="preserve">E-posta: </w:t>
      </w:r>
      <w:hyperlink r:id="rId7" w:history="1">
        <w:r w:rsidRPr="00DB128B">
          <w:rPr>
            <w:rStyle w:val="Kpr"/>
            <w:b w:val="0"/>
            <w:bCs w:val="0"/>
            <w:color w:val="000000" w:themeColor="text1"/>
          </w:rPr>
          <w:t>mgaslan_02@hotmail.com</w:t>
        </w:r>
      </w:hyperlink>
    </w:p>
    <w:p w14:paraId="7345DA08" w14:textId="1358C833" w:rsidR="003B4224" w:rsidRPr="003B4224" w:rsidRDefault="003B4224" w:rsidP="00DB128B">
      <w:pPr>
        <w:pStyle w:val="Balk2"/>
      </w:pPr>
    </w:p>
    <w:p w14:paraId="7229B1DD" w14:textId="77777777" w:rsidR="003B4224" w:rsidRPr="003B4224" w:rsidRDefault="003B4224" w:rsidP="00DB128B">
      <w:pPr>
        <w:pStyle w:val="Balk2"/>
      </w:pPr>
      <w:bookmarkStart w:id="0" w:name="_GoBack"/>
      <w:bookmarkEnd w:id="0"/>
      <w:r w:rsidRPr="003B4224">
        <w:t>Dernek Adres ve İletişim Bilgileri:</w:t>
      </w:r>
    </w:p>
    <w:p w14:paraId="204B5130" w14:textId="77777777" w:rsidR="003B4224" w:rsidRPr="00DB128B" w:rsidRDefault="003B4224" w:rsidP="00DB128B">
      <w:pPr>
        <w:pStyle w:val="Balk2"/>
        <w:rPr>
          <w:b w:val="0"/>
          <w:bCs w:val="0"/>
          <w:color w:val="000000" w:themeColor="text1"/>
        </w:rPr>
      </w:pPr>
      <w:r w:rsidRPr="00DB128B">
        <w:rPr>
          <w:rFonts w:ascii="Calibri" w:hAnsi="Calibri" w:cs="Calibri"/>
          <w:b w:val="0"/>
          <w:bCs w:val="0"/>
          <w:color w:val="000000" w:themeColor="text1"/>
        </w:rPr>
        <w:t>Adres: Kocatepe Mahallesi, Mithatpaşa Caddesi, No:72/8 Çankaya/ANKARA</w:t>
      </w:r>
    </w:p>
    <w:p w14:paraId="04766DDE" w14:textId="77777777" w:rsidR="003B4224" w:rsidRPr="00DB128B" w:rsidRDefault="003B4224" w:rsidP="00DB128B">
      <w:pPr>
        <w:pStyle w:val="Balk2"/>
        <w:rPr>
          <w:b w:val="0"/>
          <w:bCs w:val="0"/>
          <w:color w:val="000000" w:themeColor="text1"/>
        </w:rPr>
      </w:pPr>
      <w:r w:rsidRPr="00DB128B">
        <w:rPr>
          <w:rFonts w:ascii="Calibri" w:hAnsi="Calibri" w:cs="Calibri"/>
          <w:b w:val="0"/>
          <w:bCs w:val="0"/>
          <w:color w:val="000000" w:themeColor="text1"/>
        </w:rPr>
        <w:t>Telefon &amp; Belgegeçer: 0312 418 14 12</w:t>
      </w:r>
    </w:p>
    <w:p w14:paraId="4E617F71" w14:textId="77777777" w:rsidR="003B4224" w:rsidRPr="00DB128B" w:rsidRDefault="003B4224" w:rsidP="00DB128B">
      <w:pPr>
        <w:pStyle w:val="Balk2"/>
        <w:rPr>
          <w:b w:val="0"/>
          <w:bCs w:val="0"/>
          <w:color w:val="000000" w:themeColor="text1"/>
        </w:rPr>
      </w:pPr>
      <w:r w:rsidRPr="00DB128B">
        <w:rPr>
          <w:rFonts w:ascii="Calibri" w:hAnsi="Calibri" w:cs="Calibri"/>
          <w:b w:val="0"/>
          <w:bCs w:val="0"/>
          <w:color w:val="000000" w:themeColor="text1"/>
        </w:rPr>
        <w:t xml:space="preserve">E-posta: </w:t>
      </w:r>
      <w:hyperlink r:id="rId8" w:history="1">
        <w:r w:rsidRPr="00DB128B">
          <w:rPr>
            <w:rStyle w:val="Kpr"/>
            <w:rFonts w:ascii="Calibri" w:hAnsi="Calibri" w:cs="Calibri"/>
            <w:b w:val="0"/>
            <w:bCs w:val="0"/>
            <w:color w:val="000000" w:themeColor="text1"/>
            <w:u w:val="none"/>
          </w:rPr>
          <w:t>bilgi@eged.org</w:t>
        </w:r>
      </w:hyperlink>
    </w:p>
    <w:p w14:paraId="0D62E8D2" w14:textId="77777777" w:rsidR="003B4224" w:rsidRPr="00DB128B" w:rsidRDefault="003B4224" w:rsidP="00DB128B">
      <w:pPr>
        <w:pStyle w:val="Balk2"/>
        <w:rPr>
          <w:b w:val="0"/>
          <w:bCs w:val="0"/>
          <w:color w:val="000000" w:themeColor="text1"/>
        </w:rPr>
      </w:pPr>
      <w:r w:rsidRPr="00DB128B">
        <w:rPr>
          <w:rFonts w:ascii="Calibri" w:hAnsi="Calibri" w:cs="Calibri"/>
          <w:b w:val="0"/>
          <w:bCs w:val="0"/>
          <w:color w:val="000000" w:themeColor="text1"/>
        </w:rPr>
        <w:t>Web: www.eged.org</w:t>
      </w:r>
    </w:p>
    <w:p w14:paraId="268A80CE" w14:textId="77777777" w:rsidR="003B4224" w:rsidRPr="00DB128B" w:rsidRDefault="003B4224" w:rsidP="003B4224">
      <w:pPr>
        <w:rPr>
          <w:color w:val="000000" w:themeColor="text1"/>
          <w:sz w:val="24"/>
          <w:szCs w:val="24"/>
        </w:rPr>
      </w:pPr>
    </w:p>
    <w:p w14:paraId="15C5C3DF" w14:textId="4ED8E72E" w:rsidR="005D4618" w:rsidRPr="003B4224" w:rsidRDefault="003B4224" w:rsidP="003B4224">
      <w:pPr>
        <w:jc w:val="both"/>
        <w:rPr>
          <w:b/>
          <w:bCs/>
        </w:rPr>
      </w:pPr>
      <w:r w:rsidRPr="003B4224">
        <w:rPr>
          <w:b/>
          <w:bCs/>
        </w:rPr>
        <w:br w:type="page"/>
      </w:r>
    </w:p>
    <w:p w14:paraId="6DA21F43" w14:textId="77777777" w:rsidR="005D4618" w:rsidRPr="003B4224" w:rsidRDefault="005D4618" w:rsidP="006934D7">
      <w:pPr>
        <w:pStyle w:val="Balk1"/>
      </w:pPr>
    </w:p>
    <w:p w14:paraId="6F1D0B29" w14:textId="25817139" w:rsidR="00F5234A" w:rsidRPr="006934D7" w:rsidRDefault="00F5234A" w:rsidP="006934D7">
      <w:pPr>
        <w:pStyle w:val="Balk1"/>
      </w:pPr>
      <w:r w:rsidRPr="006934D7">
        <w:t>KAHRAMANMARAŞ EĞİTİMDE TAM ERİŞİLEBİLİRLİK VE KAPSAYICILIK RAPORU</w:t>
      </w:r>
    </w:p>
    <w:p w14:paraId="48421F3A" w14:textId="77777777" w:rsidR="00F5234A" w:rsidRPr="006934D7" w:rsidRDefault="00F5234A" w:rsidP="006934D7">
      <w:pPr>
        <w:pStyle w:val="Balk1"/>
      </w:pPr>
      <w:r w:rsidRPr="006934D7">
        <w:t>1. GİRİŞ VE AMAÇ</w:t>
      </w:r>
    </w:p>
    <w:p w14:paraId="2BB4CD50" w14:textId="08BC4FA8" w:rsidR="00F5234A" w:rsidRPr="006934D7" w:rsidRDefault="00F5234A" w:rsidP="006934D7">
      <w:pPr>
        <w:pStyle w:val="AltKonuBal"/>
      </w:pPr>
      <w:r w:rsidRPr="006934D7">
        <w:t xml:space="preserve">Eğitim, her bireyin kendi potansiyelini gerçekleştirmesinin ötesinde, toplumsal adaletin ve fırsat eşitliğinin temel kaldıracıdır. Ancak günümüzde eğitim sistemleri, bilginin sunumunda görselliği merkeze alarak tasarlanmakta; bu durum, görme engelli öğrenci ve öğretmenler için yapısal birer dışlanma mekanizmasına dönüşmektedir. </w:t>
      </w:r>
      <w:r w:rsidR="007A03F4" w:rsidRPr="006934D7">
        <w:t xml:space="preserve">Bu rapor, EGED Kahramanmaraş İl Temsilciliği tarafından; Kahramanmaraş’ı eğitimde tam erişilebilirliğin Türkiye’deki örnek uygulama sahası haline getirecek somut ve uygulanabilir bir yol haritası sunmak amacıyla hazırlanmıştır. </w:t>
      </w:r>
    </w:p>
    <w:p w14:paraId="5B4633DB" w14:textId="2F404295" w:rsidR="0091535C" w:rsidRPr="006934D7" w:rsidRDefault="00F1726C" w:rsidP="006934D7">
      <w:pPr>
        <w:pStyle w:val="AltKonuBal"/>
      </w:pPr>
      <w:r w:rsidRPr="006934D7">
        <w:t xml:space="preserve">Bu rapor kapsamındaki çözüm önerileri; Anayasa’nın eğitimde fırsat eşitliği ilkesi ve 5378 Sayılı Engelliler Kanunu’nun kurumlara yüklediği erişilebilirlik yükümlülükleri çerçevesinde, yasal bir zorunluluğun kurumsal bir vizyona dönüştürülmesini amaçlamaktadır. </w:t>
      </w:r>
    </w:p>
    <w:p w14:paraId="7F73C8ED" w14:textId="2DCA881C" w:rsidR="00FA3FFA" w:rsidRPr="006934D7" w:rsidRDefault="00F5234A" w:rsidP="006934D7">
      <w:pPr>
        <w:pStyle w:val="AltKonuBal"/>
      </w:pPr>
      <w:r w:rsidRPr="006934D7">
        <w:t xml:space="preserve">Eğitim ortamlarındaki erişilebilirlik sorunları, bireyin engelinden ziyade; mevcut içeriklerin uyarlanmaması, teknolojik altyapının eksikliği ve kurumsal kültürdeki farkındalık düzeyinin yetersizliğinden kaynaklanmaktadır. Türkiye Yüzyılı Maarif </w:t>
      </w:r>
      <w:r w:rsidR="003B4224" w:rsidRPr="006934D7">
        <w:t>Modeli’nin</w:t>
      </w:r>
      <w:r w:rsidRPr="006934D7">
        <w:t xml:space="preserve"> temelini oluşturan “hiçbir ferdin geride bırakılmadığı bütüncül eğitim” vizyonu doğrultusunda; </w:t>
      </w:r>
      <w:r w:rsidR="00FA7856" w:rsidRPr="006934D7">
        <w:t xml:space="preserve">Onikişubat İlçe Millî Eğitim Müdürlüğü özelinde, kurumsal anayasal sorumlulukların </w:t>
      </w:r>
      <w:r w:rsidRPr="006934D7">
        <w:t xml:space="preserve">profesyonel bir vizyon projesine dönüştürmek bu raporun ana hedefidir. </w:t>
      </w:r>
    </w:p>
    <w:p w14:paraId="7D3891E0" w14:textId="77777777" w:rsidR="000527EE" w:rsidRPr="003B4224" w:rsidRDefault="000527EE" w:rsidP="006934D7">
      <w:pPr>
        <w:pStyle w:val="AltKonuBal"/>
      </w:pPr>
    </w:p>
    <w:p w14:paraId="1A5BAB9A" w14:textId="1CE44BB1" w:rsidR="00765F3B" w:rsidRDefault="00765F3B" w:rsidP="006934D7">
      <w:pPr>
        <w:pStyle w:val="Balk1"/>
      </w:pPr>
      <w:r>
        <w:t>2. MEVCUT DURUM VE TEMEL SORUN ALANLARI</w:t>
      </w:r>
    </w:p>
    <w:p w14:paraId="49D2F435" w14:textId="77777777" w:rsidR="00765F3B" w:rsidRDefault="00765F3B" w:rsidP="006934D7">
      <w:pPr>
        <w:pStyle w:val="AltKonuBal"/>
      </w:pPr>
      <w:r>
        <w:t>Saha gözlemleri ve kurumsal geri bildirimler ışığında, Onikişubat özelinde acil müdahale gerektiren 13 temel engel ve sorun alanı şu şekilde sınıflandırılmıştır:</w:t>
      </w:r>
    </w:p>
    <w:p w14:paraId="49B94F8D" w14:textId="0F1150C9" w:rsidR="00765F3B" w:rsidRDefault="00765F3B" w:rsidP="006934D7">
      <w:pPr>
        <w:pStyle w:val="AltKonuBal"/>
      </w:pPr>
      <w:r>
        <w:t>1. Dijital Erişim Engeli: EBA ve MEBİ gibi merkezi eğitim platformlarının ekran okuyucu yazılımlarla tam uyumlu olmaması.</w:t>
      </w:r>
    </w:p>
    <w:p w14:paraId="2752ACC4" w14:textId="7646A412" w:rsidR="00765F3B" w:rsidRDefault="00765F3B" w:rsidP="006934D7">
      <w:pPr>
        <w:pStyle w:val="AltKonuBal"/>
      </w:pPr>
      <w:r>
        <w:t>2. Teknolojik Okuryazarlık Sorunu: Görme engelli öğrencilerin, eğitim hayatlarını kolaylaştıracak yardımcı teknolojileri (ekran okuyucu vb.) kullanma eğitimine erişememesi.</w:t>
      </w:r>
    </w:p>
    <w:p w14:paraId="79A96536" w14:textId="45700A44" w:rsidR="00765F3B" w:rsidRDefault="00765F3B" w:rsidP="006934D7">
      <w:pPr>
        <w:pStyle w:val="AltKonuBal"/>
      </w:pPr>
      <w:r>
        <w:t>3. Ön Yargı Kaynaklı İstihdam Engeli: Görme engelli öğretmenlerin, uzmanlık alanlarında kurs açma taleplerinin mesnetsiz "güvenlik" veya "yapamazlık" algılarıyla reddedilmesi.</w:t>
      </w:r>
    </w:p>
    <w:p w14:paraId="0069F927" w14:textId="0BE0AD96" w:rsidR="00765F3B" w:rsidRDefault="00765F3B" w:rsidP="006934D7">
      <w:pPr>
        <w:pStyle w:val="AltKonuBal"/>
      </w:pPr>
      <w:r>
        <w:lastRenderedPageBreak/>
        <w:t>4. Temsiliyet ve Görünmezlik Sorunu: İlçe düzeyindeki sanatsal ve akademik etkinliklerde engelli paydaşların "icracı" yerine sadece "izleyici" olarak konumlandırılması.</w:t>
      </w:r>
    </w:p>
    <w:p w14:paraId="3F00E5E6" w14:textId="036C82B1" w:rsidR="000030C1" w:rsidRDefault="00765F3B" w:rsidP="006934D7">
      <w:pPr>
        <w:pStyle w:val="AltKonuBal"/>
      </w:pPr>
      <w:r>
        <w:t xml:space="preserve">5. </w:t>
      </w:r>
      <w:r w:rsidR="000030C1" w:rsidRPr="000030C1">
        <w:t xml:space="preserve">Ölçme-Değerlendirmede Standart Eksikliği: Sınav okuyuculuğundaki teknik bilgi ve metodoloji yetersizliği nedeniyle oluşan akademik hak kayıplarının yanı sıra; il/ilçe düzeyinde yayımlanan ortak sınav senaryolarının görme engelli öğretmenlerin sınav hazırlama ve görme engelli öğrencilerin sınava katılım süreçlerindeki erişilebilirlik ihtiyaçları gözetilmeden tasarlanması.  </w:t>
      </w:r>
      <w:r w:rsidR="000030C1">
        <w:t xml:space="preserve"> </w:t>
      </w:r>
    </w:p>
    <w:p w14:paraId="41231E24" w14:textId="11DF2DA7" w:rsidR="00765F3B" w:rsidRDefault="00765F3B" w:rsidP="006934D7">
      <w:pPr>
        <w:pStyle w:val="AltKonuBal"/>
      </w:pPr>
      <w:r>
        <w:t xml:space="preserve">6. Kurumsal İletişim Bariyerleri: </w:t>
      </w:r>
      <w:r w:rsidR="006934D7">
        <w:t>Resmî</w:t>
      </w:r>
      <w:r>
        <w:t xml:space="preserve"> kurumların sosyal medya ve web sitelerindeki görsel duyuruların betimlemesiz paylaşılması sonucu oluşan bilgiye erişim engeli.</w:t>
      </w:r>
    </w:p>
    <w:p w14:paraId="17DA32C6" w14:textId="122D90D4" w:rsidR="00765F3B" w:rsidRDefault="00765F3B" w:rsidP="006934D7">
      <w:pPr>
        <w:pStyle w:val="AltKonuBal"/>
      </w:pPr>
      <w:r>
        <w:t>7. Materyal Dönüşüm Sorunu: Ders dokümanlarının metin tanıma (OCR) işleminden geçirilmeden, erişilemez (resim) formatlarda dağıtılması.</w:t>
      </w:r>
    </w:p>
    <w:p w14:paraId="630FA9DD" w14:textId="230F0488" w:rsidR="00765F3B" w:rsidRDefault="00765F3B" w:rsidP="006934D7">
      <w:pPr>
        <w:pStyle w:val="AltKonuBal"/>
      </w:pPr>
      <w:r>
        <w:t>8. Sayısal Derslerdeki Tasarım Engeli: Matematik (Geometri) ve Fen (Fizik, Kimya, Biyoloji) derslerindeki şekil, grafik ve tabloların uyarlanmaması.</w:t>
      </w:r>
    </w:p>
    <w:p w14:paraId="746DCE04" w14:textId="77777777" w:rsidR="004C0780" w:rsidRDefault="002A38DC" w:rsidP="006934D7">
      <w:pPr>
        <w:pStyle w:val="AltKonuBal"/>
      </w:pPr>
      <w:r w:rsidRPr="002A38DC">
        <w:t>9. Dil ve Sözel Derslerdeki Metodoloji Eksikliği: Tarih ve Coğrafya derslerindeki harita ve zaman çizelgelerinin yanı sıra; Türkçe ve Yabancı Dil derslerindeki dil bilgisi tabloları, kelime eşleştirme şemaları ve görsel odaklı okuma metinlerinin dokunsal/betimlemeli sunulmaması</w:t>
      </w:r>
      <w:r w:rsidR="004C0780">
        <w:t>.</w:t>
      </w:r>
    </w:p>
    <w:p w14:paraId="2142C46B" w14:textId="0C3BFD37" w:rsidR="00765F3B" w:rsidRDefault="00765F3B" w:rsidP="006934D7">
      <w:pPr>
        <w:pStyle w:val="AltKonuBal"/>
      </w:pPr>
      <w:r>
        <w:t>10. Uygulamalı Derslerde İzolasyon: Beden eğitimi ve sanat derslerinde öğrencinin aktif dahiliyetinin sağlanamaması ve sürecin dışında bırakılması.</w:t>
      </w:r>
    </w:p>
    <w:p w14:paraId="5D7E0D66" w14:textId="0795FC18" w:rsidR="00765F3B" w:rsidRDefault="00765F3B" w:rsidP="006934D7">
      <w:pPr>
        <w:pStyle w:val="AltKonuBal"/>
      </w:pPr>
      <w:r>
        <w:t xml:space="preserve">11. BEP Süreçlerindeki Yapısal Sorun: Bireyselleştirilmiş Eğitim Programlarının teknolojik ve fiziksel ihtiyaçlardan bağımsız, sadece </w:t>
      </w:r>
      <w:r w:rsidR="00DB128B">
        <w:t>kâğıt</w:t>
      </w:r>
      <w:r>
        <w:t xml:space="preserve"> üzerinde kalan bir bürokrasiye dönüşmesi.</w:t>
      </w:r>
    </w:p>
    <w:p w14:paraId="64D44439" w14:textId="77777777" w:rsidR="00765F3B" w:rsidRDefault="00765F3B" w:rsidP="006934D7">
      <w:pPr>
        <w:pStyle w:val="AltKonuBal"/>
      </w:pPr>
      <w:r>
        <w:t xml:space="preserve">12. </w:t>
      </w:r>
      <w:r w:rsidRPr="00765F3B">
        <w:t>Destek Eğitim Odalarındaki Nitelik ve Uygulama Sorunu: Destek eğitim odalarının mevzuatta var olmasına rağmen sahada sadece boş bir masa-sandalyeden ibaret kalması; bu alanların görme engelli öğrencinin ihtiyaç duyduğu özel eğitim materyalleri, yardımcı teknolojiler ve teknolojik yetkinlik kazandıracak bir müfredattan yoksun, formalite icabı yürütülen bir sürece dönüşmesi.</w:t>
      </w:r>
      <w:r>
        <w:t xml:space="preserve"> </w:t>
      </w:r>
    </w:p>
    <w:p w14:paraId="75219A88" w14:textId="1F24E0E4" w:rsidR="00F5234A" w:rsidRDefault="00765F3B" w:rsidP="006934D7">
      <w:pPr>
        <w:pStyle w:val="AltKonuBal"/>
      </w:pPr>
      <w:r>
        <w:t xml:space="preserve">13. Denetim ve Koordinasyon Boşluğu: Erişilebilirlik standartlarını profesyonel düzeyde takip edecek uzman bir birimin (AR-GE/Özel Büro) mekanizma içindeki eksikliği. </w:t>
      </w:r>
    </w:p>
    <w:p w14:paraId="6F9A3AAB" w14:textId="77777777" w:rsidR="00F97A36" w:rsidRDefault="00F97A36" w:rsidP="006934D7">
      <w:pPr>
        <w:pStyle w:val="Balk1"/>
      </w:pPr>
      <w:r>
        <w:lastRenderedPageBreak/>
        <w:t>3. STRATEJİK EYLEM PLANI VE ÇÖZÜM ÖNERİLERİ</w:t>
      </w:r>
    </w:p>
    <w:p w14:paraId="0AC99B06" w14:textId="77777777" w:rsidR="00F97A36" w:rsidRPr="006934D7" w:rsidRDefault="00F97A36" w:rsidP="006934D7">
      <w:pPr>
        <w:pStyle w:val="Balk2"/>
      </w:pPr>
      <w:r w:rsidRPr="006934D7">
        <w:t>1. Dijital Dünyada Tam Bağımsızlık (EBA ve MEBİ)</w:t>
      </w:r>
    </w:p>
    <w:p w14:paraId="6A3B330B" w14:textId="1E983168" w:rsidR="00F97A36" w:rsidRDefault="00F97A36" w:rsidP="006934D7">
      <w:pPr>
        <w:pStyle w:val="AltKonuBal"/>
      </w:pPr>
      <w:r>
        <w:t>Mevcut Engel: EBA ve MEBİ platformlarındaki ekran okuyucu uyumsuzlukları, görme engelli paydaşların merkezi eğitim içeriklerine erişimini yapısal olarak engellemektedir.</w:t>
      </w:r>
    </w:p>
    <w:p w14:paraId="510A2890" w14:textId="0E04E9D7" w:rsidR="00DB128B" w:rsidRDefault="00F97A36" w:rsidP="006934D7">
      <w:pPr>
        <w:pStyle w:val="AltKonuBal"/>
      </w:pPr>
      <w:r>
        <w:t xml:space="preserve">Yenilikçi Müdahale: </w:t>
      </w:r>
    </w:p>
    <w:p w14:paraId="443E6571" w14:textId="5AD8FA60" w:rsidR="00F97A36" w:rsidRDefault="00F97A36" w:rsidP="006934D7">
      <w:pPr>
        <w:pStyle w:val="AltKonuBal"/>
      </w:pPr>
      <w:r>
        <w:t xml:space="preserve"> Resmi Raporlama: EGED tarafından hazırlanan teknik erişilebilirlik raporları referans alınarak, İl/İlçe Milli Eğitim Müdürlüğü üzerinden Bakanlığa (YEĞİTEK) periyodik hata bildirimleri yapılmalıdır.</w:t>
      </w:r>
    </w:p>
    <w:p w14:paraId="63F0D276" w14:textId="19CD1D68" w:rsidR="00F97A36" w:rsidRDefault="00F97A36" w:rsidP="006934D7">
      <w:pPr>
        <w:pStyle w:val="AltKonuBal"/>
      </w:pPr>
      <w:r>
        <w:t>Yerel Destek ve OCR: Merkezi sistemde düzelme sağlanana dek, İlçe AR-GE/Özel Büro bünyesinde oluşturulacak ekip; kritik içerikleri yerelde metin tanıma (OCR) işlemlerinden geçirerek erişilebilir formatlarda (Word/PDF) öğrenci ve öğretmene ulaştırmalıdır.</w:t>
      </w:r>
    </w:p>
    <w:p w14:paraId="6FBEEDB7" w14:textId="7D991DC3" w:rsidR="00F97A36" w:rsidRDefault="00F97A36" w:rsidP="006934D7">
      <w:pPr>
        <w:pStyle w:val="AltKonuBal"/>
      </w:pPr>
      <w:r>
        <w:t>Vizyoner Çıktı: Bilgiye erişimde merkezi sistemin eksikleri yerel inisiyatifle giderilir; öğrencinin "bağımsız çalışma" hakkı korunur.</w:t>
      </w:r>
    </w:p>
    <w:p w14:paraId="3B02FE1F" w14:textId="77777777" w:rsidR="003E6EC5" w:rsidRDefault="003E6EC5" w:rsidP="006934D7">
      <w:pPr>
        <w:pStyle w:val="Balk2"/>
      </w:pPr>
      <w:r w:rsidRPr="003E6EC5">
        <w:t xml:space="preserve">2. Ölçme-Değerlendirmede Standartlaşma ve Kademeli Sınav Uzmanlığı Sistemi </w:t>
      </w:r>
    </w:p>
    <w:p w14:paraId="21141AD3" w14:textId="6891E0EA" w:rsidR="00BB5BEB" w:rsidRDefault="00F97A36" w:rsidP="006934D7">
      <w:pPr>
        <w:pStyle w:val="AltKonuBal"/>
      </w:pPr>
      <w:r>
        <w:t xml:space="preserve">Mevcut Engel: </w:t>
      </w:r>
      <w:r w:rsidR="00BB5BEB" w:rsidRPr="00BB5BEB">
        <w:t>Sınav okuyucularının branş bazlı betimleme tekniklerini bilmemesi öğrencinin akademik başarısını tesadüflere bırakmakta; ayrıca paylaşılan ilçe/il ortak sınav senaryolarının ve konu soru dağılım tablolarının erişilebilirlik standartlarından yoksun olması hem görme engelli öğretmenlerin sınav hazırlama süreçlerinde hem de görme engelli öğrencilerin (BEP süreçlerinden bağımsız olarak) akranlarıyla eşit düzeyde bilgiye erişiminde yapısal bir bariyer oluşturmaktadır.</w:t>
      </w:r>
    </w:p>
    <w:p w14:paraId="37619B34" w14:textId="77777777" w:rsidR="00DB128B" w:rsidRDefault="00F97A36" w:rsidP="006934D7">
      <w:pPr>
        <w:pStyle w:val="AltKonuBal"/>
      </w:pPr>
      <w:r>
        <w:t xml:space="preserve">Yenilikçi Müdahale: </w:t>
      </w:r>
    </w:p>
    <w:p w14:paraId="53A986FF" w14:textId="3EFAD246" w:rsidR="00C801A4" w:rsidRDefault="00C801A4" w:rsidP="006934D7">
      <w:pPr>
        <w:pStyle w:val="AltKonuBal"/>
      </w:pPr>
      <w:r w:rsidRPr="00C801A4">
        <w:t>Uzman Havuzu ve Çoklu Format Senaryo Standardı: ÖBA üzerinden erişilebilirlik ve betimleme eğitimi alan öğretmenlerden oluşan bir "Uzman Sınav Okuyucu Havuzu" kurulmalıdır. İlçe Ölçme Değerlendirme Merkezi tarafından okullara, öğretmenlere ve öğrencilere yönelik yayımlanan tüm ortak sınav senaryoları, konu soru dağılım tabloları ve rehber dokümanlar; tam erişilebilirliği sağlamak adına eş zamanlı olarak Word, Excel, erişilebilir PDF ve Ses formatlarında çoklu seçenekle paylaşılmalıdır. Bu dokümanlara, görme engelli öğretmenlerin ölçme tasarımını, görme engelli öğrencilerin ise sınava hazırlık süreçlerini kolaylaştıracak "Erişilebilirlik ve Alternatif Soru Yönergeleri" standart bir ek modül olarak dahil edilmelidir.</w:t>
      </w:r>
    </w:p>
    <w:p w14:paraId="66410A23" w14:textId="7FCA0828" w:rsidR="00F97A36" w:rsidRDefault="00F97A36" w:rsidP="006934D7">
      <w:pPr>
        <w:pStyle w:val="AltKonuBal"/>
      </w:pPr>
      <w:r>
        <w:t>Basılı Rehber Desteği: Sınav yapılan her binaya, sınav sabahı görevlilere dağıtılmak üzere "Sınav Okuyuculuğu ve Teknik Betimleme Basılı Kılavuzu" ulaştırılmalı ve kısa bir hatırlatma eğitimi (</w:t>
      </w:r>
      <w:r w:rsidR="00DB128B">
        <w:t>brifing</w:t>
      </w:r>
      <w:r>
        <w:t>) verilmelidir.</w:t>
      </w:r>
    </w:p>
    <w:p w14:paraId="14D9D7B4" w14:textId="41C3852A" w:rsidR="00D508DE" w:rsidRDefault="00F97A36" w:rsidP="006934D7">
      <w:pPr>
        <w:pStyle w:val="AltKonuBal"/>
      </w:pPr>
      <w:r>
        <w:lastRenderedPageBreak/>
        <w:t xml:space="preserve">Vizyoner Çıktı: </w:t>
      </w:r>
      <w:r w:rsidR="00D508DE" w:rsidRPr="00D508DE">
        <w:t xml:space="preserve">Ölçme-değerlendirme süreci "şans" faktöründen arınarak tam fırsat eşitliğine kavuşur; BEP uygulansın ya da uygulanmasın her öğrencinin ve öğretmenin sınav mekanizmalarına bağımsız ve semantik erişimi anayasal güvenceye alınır.  </w:t>
      </w:r>
    </w:p>
    <w:p w14:paraId="5ACDF83F" w14:textId="2A262803" w:rsidR="00F97A36" w:rsidRDefault="00F97A36" w:rsidP="006934D7">
      <w:pPr>
        <w:pStyle w:val="Balk2"/>
      </w:pPr>
      <w:r>
        <w:t>3. Hayat Boyu Öğrenme ve "Erişilebilirlik Akademisi"</w:t>
      </w:r>
    </w:p>
    <w:p w14:paraId="27E48A86" w14:textId="357A0C6E" w:rsidR="00F97A36" w:rsidRDefault="00F97A36" w:rsidP="006934D7">
      <w:pPr>
        <w:pStyle w:val="AltKonuBal"/>
      </w:pPr>
      <w:r>
        <w:t xml:space="preserve">Mevcut Engel: Görme engelli öğretmenlerin, uzmanlık alanlarında kurs açma taleplerinin ön yargılar nedeniyle </w:t>
      </w:r>
      <w:r w:rsidR="00DB128B">
        <w:t>reddedilmesi</w:t>
      </w:r>
      <w:r>
        <w:t xml:space="preserve"> hem öğretmenin mesleki gelişimini hem de toplumun bu bilgi birikiminden faydalanmasını engellemektedir.</w:t>
      </w:r>
    </w:p>
    <w:p w14:paraId="0A14CC3B" w14:textId="77777777" w:rsidR="00DB128B" w:rsidRDefault="00F97A36" w:rsidP="006934D7">
      <w:pPr>
        <w:pStyle w:val="AltKonuBal"/>
      </w:pPr>
      <w:r>
        <w:t xml:space="preserve">Yenilikçi Müdahale: </w:t>
      </w:r>
    </w:p>
    <w:p w14:paraId="5AA6BC88" w14:textId="5B5940B8" w:rsidR="00F97A36" w:rsidRDefault="00F97A36" w:rsidP="006934D7">
      <w:pPr>
        <w:pStyle w:val="AltKonuBal"/>
      </w:pPr>
      <w:r>
        <w:t>Usta Öğretici Dönüşümü: Halk Eğitim merkezlerinde görme engelli öğretmenlerin "Usta Öğretici" olarak görev aldığı projeler hayata geçirilmelidir.</w:t>
      </w:r>
    </w:p>
    <w:p w14:paraId="70F91287" w14:textId="0593C3F2" w:rsidR="00F97A36" w:rsidRDefault="00F97A36" w:rsidP="006934D7">
      <w:pPr>
        <w:pStyle w:val="AltKonuBal"/>
      </w:pPr>
      <w:r>
        <w:t>Akademi Vizyonu: Bu merkezlerde sadece hobi kursları değil; engelli bireylere yönelik yardımcı teknoloji kullanımı ve bağımsız hareket eğitimlerinin verildiği bir "Erişilebilirlik Akademisi" yapısı kurulmalıdır.</w:t>
      </w:r>
    </w:p>
    <w:p w14:paraId="25F3DD92" w14:textId="26BFC58F" w:rsidR="000527EE" w:rsidRDefault="00F97A36" w:rsidP="006934D7">
      <w:pPr>
        <w:pStyle w:val="AltKonuBal"/>
      </w:pPr>
      <w:r>
        <w:t>Vizyoner Çıktı: Engelli birey "yardım alan" pasifliğinden çıkıp "eğiten ve rehberlik eden" aktif bir figüre dönüşür.</w:t>
      </w:r>
    </w:p>
    <w:p w14:paraId="104BCE3B" w14:textId="77777777" w:rsidR="00F97A36" w:rsidRDefault="00F97A36" w:rsidP="006934D7">
      <w:pPr>
        <w:pStyle w:val="Balk2"/>
      </w:pPr>
      <w:r>
        <w:t>4. Sosyal Temsil ve "İcracı" Katılım Modeli</w:t>
      </w:r>
    </w:p>
    <w:p w14:paraId="1C6F55E9" w14:textId="588DABA6" w:rsidR="00F97A36" w:rsidRDefault="00F97A36" w:rsidP="006934D7">
      <w:pPr>
        <w:pStyle w:val="AltKonuBal"/>
      </w:pPr>
      <w:r>
        <w:t>Mevcut Engel: İlçe düzeyindeki sanatsal, kültürel veya akademik etkinliklerde engelli bireylerin sadece "protokol misafiri" veya "izleyici" olarak yer alması, toplumsal ön yargıları pekiştirmektedir.</w:t>
      </w:r>
    </w:p>
    <w:p w14:paraId="7D78345E" w14:textId="43FCFC33" w:rsidR="00F97A36" w:rsidRDefault="00F97A36" w:rsidP="006934D7">
      <w:pPr>
        <w:pStyle w:val="AltKonuBal"/>
      </w:pPr>
      <w:r>
        <w:t>Yenilikçi Müdahale: Düzenlenen konser, panel veya sergi gibi etkinliklerin mutfağında ve sahnesinde engelli paydaşların (</w:t>
      </w:r>
      <w:proofErr w:type="spellStart"/>
      <w:r>
        <w:t>Örn</w:t>
      </w:r>
      <w:proofErr w:type="spellEnd"/>
      <w:r>
        <w:t>: bağlama çalan bir öğretmen, sunum yapan bir öğrenci) aktif görev alması sağlanmalıdır. Ayrıca bu etkinlikler, görme engelli bireylerin de tam katılım sağlayabilmesi için "Sesli Betimleme" desteğiyle planlanmalıdır.</w:t>
      </w:r>
    </w:p>
    <w:p w14:paraId="091C47E0" w14:textId="2A0AF182" w:rsidR="00F97A36" w:rsidRDefault="00F97A36" w:rsidP="006934D7">
      <w:pPr>
        <w:pStyle w:val="AltKonuBal"/>
      </w:pPr>
      <w:r>
        <w:t>Vizyoner Çıktı: Engellilik bir "mağduriyet" değil, "yetkinlik ve çeşitlilik" olarak toplum hafızasında yeniden kodlanır.</w:t>
      </w:r>
    </w:p>
    <w:p w14:paraId="1CFE06A3" w14:textId="77777777" w:rsidR="00F97A36" w:rsidRDefault="00F97A36" w:rsidP="006934D7">
      <w:pPr>
        <w:pStyle w:val="Balk2"/>
      </w:pPr>
      <w:r>
        <w:t>5. Katılımcı İletişim ve Yerel Paydaş Meclisi</w:t>
      </w:r>
    </w:p>
    <w:p w14:paraId="44D4107D" w14:textId="4AEE9F94" w:rsidR="00F97A36" w:rsidRDefault="00F97A36" w:rsidP="006934D7">
      <w:pPr>
        <w:pStyle w:val="AltKonuBal"/>
      </w:pPr>
      <w:r>
        <w:t>Mevcut Engel: Karar süreçlerinin sahadaki asıl öznelerden (görme engelli öğretmen, öğrenci ve aileleri) bağımsız, masa başında yürütülmesi.</w:t>
      </w:r>
    </w:p>
    <w:p w14:paraId="2D187B4A" w14:textId="4CF2DEFA" w:rsidR="00F97A36" w:rsidRDefault="00F97A36" w:rsidP="006934D7">
      <w:pPr>
        <w:pStyle w:val="AltKonuBal"/>
      </w:pPr>
      <w:r>
        <w:t xml:space="preserve">Yenilikçi Müdahale: Yılda bir kez yapılan "kutlamalar" yerine; İlçe Milli Eğitim koordinasyonunda, EGED </w:t>
      </w:r>
      <w:r w:rsidR="00C45AC9">
        <w:t xml:space="preserve">Kahramanmaraş il </w:t>
      </w:r>
      <w:r>
        <w:t>temsilcil</w:t>
      </w:r>
      <w:r w:rsidR="00C45AC9">
        <w:t>iği</w:t>
      </w:r>
      <w:r>
        <w:t>, aileler ve öğretmenlerin katılımıyla periyodik "Kahvaltılı İstişare Toplantıları" ve "Sorun Analiz Çalıştayları" düzenlenmelidir. Sahadaki aksaklıklar birinci ağızdan, bürokrasiye takılmadan çözülmelidir.</w:t>
      </w:r>
    </w:p>
    <w:p w14:paraId="3ECD6189" w14:textId="51EBA026" w:rsidR="00F97A36" w:rsidRDefault="00F97A36" w:rsidP="006934D7">
      <w:pPr>
        <w:pStyle w:val="AltKonuBal"/>
      </w:pPr>
      <w:r>
        <w:t>Vizyoner Çıktı: Sorunların halının altına süpürülmediği, "Birlikte Yönetim" ilkesinin hayata geçtiği bir kurumsal iletişim ekosistemi kurulur.</w:t>
      </w:r>
    </w:p>
    <w:p w14:paraId="6823AABF" w14:textId="77777777" w:rsidR="00F97A36" w:rsidRDefault="00F97A36" w:rsidP="006934D7">
      <w:pPr>
        <w:pStyle w:val="Balk2"/>
      </w:pPr>
      <w:r>
        <w:lastRenderedPageBreak/>
        <w:t>6. Kurumsal İletişimde Standartlaştırılmış Görsel Betimleme (Alt-</w:t>
      </w:r>
      <w:proofErr w:type="spellStart"/>
      <w:r>
        <w:t>Text</w:t>
      </w:r>
      <w:proofErr w:type="spellEnd"/>
      <w:r>
        <w:t>)</w:t>
      </w:r>
    </w:p>
    <w:p w14:paraId="10D843A6" w14:textId="1D33C77A" w:rsidR="00F97A36" w:rsidRDefault="00F97A36" w:rsidP="006934D7">
      <w:pPr>
        <w:pStyle w:val="AltKonuBal"/>
      </w:pPr>
      <w:r>
        <w:t>Mevcut Engel: Sosyal medya ve web sitelerinde sadece afişle yapılan duyuruların, ekran okuyucu kullanan bireyler için "bilgi boşluğu" yaratması.</w:t>
      </w:r>
    </w:p>
    <w:p w14:paraId="5478F1CE" w14:textId="77777777" w:rsidR="00DB128B" w:rsidRDefault="00F97A36" w:rsidP="006934D7">
      <w:pPr>
        <w:pStyle w:val="AltKonuBal"/>
      </w:pPr>
      <w:r>
        <w:t xml:space="preserve">Yenilikçi Müdahale: </w:t>
      </w:r>
    </w:p>
    <w:p w14:paraId="6D81D9D5" w14:textId="7DEEFD50" w:rsidR="00F97A36" w:rsidRDefault="00F97A36" w:rsidP="006934D7">
      <w:pPr>
        <w:pStyle w:val="AltKonuBal"/>
      </w:pPr>
      <w:r>
        <w:t xml:space="preserve"> Dijital Erişilebilirlik Kılavuzu: Okul idarelerine ve sosyal medya yöneticilerine yönelik, afişlerin nasıl betimleneceğini ve "Alternatif Metin" alanlarının nasıl doldurulacağını anlatan bir uygulama kılavuzu gönderilmelidir.</w:t>
      </w:r>
    </w:p>
    <w:p w14:paraId="6259DE80" w14:textId="61DC1F4C" w:rsidR="00F97A36" w:rsidRDefault="00F97A36" w:rsidP="006934D7">
      <w:pPr>
        <w:pStyle w:val="AltKonuBal"/>
      </w:pPr>
      <w:r>
        <w:t>Kurumsal Politika: Sosyal medya paylaşımlarında "betimleme" kullanımı bir tercih değil, zorunlu bir yayın politikası haline getirilmelidir.</w:t>
      </w:r>
    </w:p>
    <w:p w14:paraId="1D85E18F" w14:textId="063B873F" w:rsidR="00F97A36" w:rsidRDefault="00F97A36" w:rsidP="006934D7">
      <w:pPr>
        <w:pStyle w:val="AltKonuBal"/>
      </w:pPr>
      <w:r>
        <w:t>Vizyoner Çıktı: Bilgiye erişimde tam eşitlik sağlanır; kurumsal şeffaflık ve dijital nezaket artar.</w:t>
      </w:r>
    </w:p>
    <w:p w14:paraId="6F1ACED3" w14:textId="77777777" w:rsidR="00E27A03" w:rsidRDefault="00E27A03" w:rsidP="006934D7">
      <w:pPr>
        <w:pStyle w:val="Balk2"/>
      </w:pPr>
      <w:r>
        <w:t>7. Materyallerin OCR ve Erişilebilir Format Dönüşümü</w:t>
      </w:r>
    </w:p>
    <w:p w14:paraId="02CC1EE6" w14:textId="677CA068" w:rsidR="00310039" w:rsidRDefault="00E27A03" w:rsidP="006934D7">
      <w:pPr>
        <w:pStyle w:val="AltKonuBal"/>
      </w:pPr>
      <w:r>
        <w:t>Mevcut Engel:</w:t>
      </w:r>
      <w:r w:rsidR="00310039">
        <w:t xml:space="preserve"> </w:t>
      </w:r>
      <w:r w:rsidR="00310039" w:rsidRPr="00310039">
        <w:t xml:space="preserve">Kurumlar tarafından yayımlanan </w:t>
      </w:r>
      <w:r w:rsidR="00DB128B" w:rsidRPr="00310039">
        <w:t>resmî</w:t>
      </w:r>
      <w:r w:rsidR="00310039" w:rsidRPr="00310039">
        <w:t xml:space="preserve"> belgelerin ve öğretmenlerin hazırladığı ders dokümanlarının resim formatındaki PDF olarak paylaşılması; bu durumun ekran okuyucularda "boş sayfa" yaratarak görme engelli öğretmen ve öğrencilerin bilgi akışını kesmesi.</w:t>
      </w:r>
    </w:p>
    <w:p w14:paraId="5CD291F5" w14:textId="77777777" w:rsidR="00DB128B" w:rsidRDefault="00E27A03" w:rsidP="006934D7">
      <w:pPr>
        <w:pStyle w:val="AltKonuBal"/>
      </w:pPr>
      <w:r>
        <w:t xml:space="preserve">Yenilikçi Müdahale: </w:t>
      </w:r>
    </w:p>
    <w:p w14:paraId="74A9A249" w14:textId="54AC81BA" w:rsidR="00CF406D" w:rsidRDefault="00CF406D" w:rsidP="006934D7">
      <w:pPr>
        <w:pStyle w:val="AltKonuBal"/>
      </w:pPr>
      <w:r w:rsidRPr="00CF406D">
        <w:t xml:space="preserve">Erişilebilir Paylaşım Standardı: Paylaşılan her </w:t>
      </w:r>
      <w:r w:rsidR="00DB128B" w:rsidRPr="00CF406D">
        <w:t>resmî</w:t>
      </w:r>
      <w:r w:rsidRPr="00CF406D">
        <w:t xml:space="preserve"> belgenin ve ders notunun OCR (metin tanıma) işleminden geçirilmiş, düzenlenebilir metin formatında olması zorunlu hale getirilmelidir. Bu dönüşüm sürecini kolaylaştırmak amacıyla kurum personeline ve öğretmenlere yönelik kısa bir "Dijital Materyal Hazırlama Kılavuzu" yayımlanmalıdır.</w:t>
      </w:r>
      <w:r>
        <w:t xml:space="preserve"> </w:t>
      </w:r>
    </w:p>
    <w:p w14:paraId="2BBAA83C" w14:textId="6BDE0F4D" w:rsidR="00E27A03" w:rsidRDefault="00E27A03" w:rsidP="006934D7">
      <w:pPr>
        <w:pStyle w:val="AltKonuBal"/>
      </w:pPr>
      <w:r>
        <w:t xml:space="preserve">Zorunlu Paylaşım Standardı: Öğretmenlerin hazırladığı her ders notu ve </w:t>
      </w:r>
      <w:r w:rsidR="00DB128B">
        <w:t>dokümanın</w:t>
      </w:r>
      <w:r>
        <w:t xml:space="preserve"> "erişilebilir" (düzenlenebilir metin) formatta paylaşılmasını içeren bir uygulama talimatı ve bu süreci anlatan kısa bir "Dijital Materyal Hazırlama Kılavuzu" yayımlanmalıdır.</w:t>
      </w:r>
    </w:p>
    <w:p w14:paraId="531762BE" w14:textId="3DF6B82D" w:rsidR="00504D35" w:rsidRDefault="00E27A03" w:rsidP="006934D7">
      <w:pPr>
        <w:pStyle w:val="AltKonuBal"/>
      </w:pPr>
      <w:r>
        <w:t xml:space="preserve">Vizyoner Çıktı: </w:t>
      </w:r>
      <w:r w:rsidR="00504D35" w:rsidRPr="00504D35">
        <w:t xml:space="preserve">Bilgi akışında tam eşitlik </w:t>
      </w:r>
      <w:r w:rsidR="00DB128B" w:rsidRPr="00504D35">
        <w:t>sağlanır</w:t>
      </w:r>
      <w:r w:rsidR="00DB128B">
        <w:t>;</w:t>
      </w:r>
      <w:r w:rsidR="00504D35" w:rsidRPr="00504D35">
        <w:t xml:space="preserve"> hem görme engelli öğretmen hem de görme engelli öğrenci kimseden yardım almadan aynı içeriğe eş zamanlı ulaşır.  </w:t>
      </w:r>
      <w:r w:rsidR="00504D35">
        <w:t xml:space="preserve"> </w:t>
      </w:r>
    </w:p>
    <w:p w14:paraId="6C503156" w14:textId="7C0E7E7C" w:rsidR="00B228E3" w:rsidRDefault="00B228E3" w:rsidP="006934D7">
      <w:pPr>
        <w:pStyle w:val="Balk2"/>
      </w:pPr>
      <w:r w:rsidRPr="00B228E3">
        <w:t xml:space="preserve">8. Sayısal, Sözel ve Dil Branşlarında Erişilebilir Öğretim Tasarımı   </w:t>
      </w:r>
      <w:r>
        <w:t xml:space="preserve"> </w:t>
      </w:r>
    </w:p>
    <w:p w14:paraId="6E418192" w14:textId="2F6DAF49" w:rsidR="00B228E3" w:rsidRDefault="00B228E3" w:rsidP="006934D7">
      <w:pPr>
        <w:pStyle w:val="AltKonuBal"/>
      </w:pPr>
      <w:r>
        <w:t xml:space="preserve">Mevcut Engel: Geometri, Fizik, Kimya, Biyoloji, Tarih ve Coğrafya gibi görsel ağırlıklı derslerin yanı sıra; Türkçe ve Yabancı Dil derslerindeki karmaşık dil bilgisi şemalarının, kelime tablolarının ve görsel odaklı okuma metinlerinin uyarlanmaması, öğrencinin bu derslerden kopmasına neden olmaktadır.    </w:t>
      </w:r>
    </w:p>
    <w:p w14:paraId="74C49F8B" w14:textId="5585DADD" w:rsidR="00E27A03" w:rsidRDefault="00E27A03" w:rsidP="006934D7">
      <w:pPr>
        <w:pStyle w:val="AltKonuBal"/>
      </w:pPr>
      <w:r>
        <w:t xml:space="preserve">Yenilikçi </w:t>
      </w:r>
      <w:r w:rsidR="00DB128B">
        <w:t>Müdahale: Branş</w:t>
      </w:r>
      <w:r>
        <w:t xml:space="preserve"> Spesifik Uyarlama: Matematik (Geometri) için kabartma çizim araçları; Fen (Fizik, Kimya, Biyoloji) için molekül setleri ve yüksek kabartmalı diyagramlar; Tarih ve Coğrafya için kabartma haritalar ve zaman çizelgeleri öncelenmelidir</w:t>
      </w:r>
      <w:r w:rsidR="00D514C8">
        <w:t xml:space="preserve">. </w:t>
      </w:r>
      <w:r w:rsidR="00D514C8" w:rsidRPr="00D514C8">
        <w:t xml:space="preserve">Dil ve Edebiyat Uyarlaması: Türkçe ve Yabancı Dil </w:t>
      </w:r>
      <w:r w:rsidR="00D514C8" w:rsidRPr="00D514C8">
        <w:lastRenderedPageBreak/>
        <w:t xml:space="preserve">derslerindeki tablo, grafik ve etkileşimli içerikler (dinleme materyalleri dahil) ekran okuyucuyla uyumlu hale getirilmeli; semantik erişim sağlanmalıdır.   </w:t>
      </w:r>
      <w:r w:rsidR="00D514C8">
        <w:t xml:space="preserve"> </w:t>
      </w:r>
    </w:p>
    <w:p w14:paraId="6DA61BFF" w14:textId="02E2920D" w:rsidR="008F5DEE" w:rsidRDefault="00E27A03" w:rsidP="006934D7">
      <w:pPr>
        <w:pStyle w:val="AltKonuBal"/>
      </w:pPr>
      <w:r>
        <w:t xml:space="preserve">Üretim ve Rehberlik: </w:t>
      </w:r>
      <w:r w:rsidR="008F5DEE" w:rsidRPr="008F5DEE">
        <w:t xml:space="preserve">Kabartma periyodik tablo gibi hazırda bulunmayan materyaller için yerel imkanlar ve 3D yazıcı teknolojileri seferber edilmelidir. Ayrıca her branş öğretmenine (Sayısal, Sözel ve Dil) yönelik "Branş Bazlı Betimleme ve Öğretim Metodolojisi Kılavuzu" basılmalıdır.   </w:t>
      </w:r>
      <w:r w:rsidR="008F5DEE">
        <w:t xml:space="preserve"> </w:t>
      </w:r>
    </w:p>
    <w:p w14:paraId="181EDC63" w14:textId="139CA77F" w:rsidR="008F5DEE" w:rsidRDefault="00E27A03" w:rsidP="006934D7">
      <w:pPr>
        <w:pStyle w:val="AltKonuBal"/>
      </w:pPr>
      <w:r>
        <w:t xml:space="preserve">Vizyoner Çıktı: </w:t>
      </w:r>
      <w:r w:rsidR="008F5DEE" w:rsidRPr="008F5DEE">
        <w:t xml:space="preserve">Sayısal, sözel ve dil okuryazarlık düzeyi artar; öğrencinin kariyer seçenekleri ve iletişim becerileri önündeki "görsel bariyerler" kalkar.   </w:t>
      </w:r>
      <w:r w:rsidR="008F5DEE">
        <w:t xml:space="preserve"> </w:t>
      </w:r>
    </w:p>
    <w:p w14:paraId="6D36136B" w14:textId="048C5ED6" w:rsidR="00E27A03" w:rsidRDefault="00E27A03" w:rsidP="006934D7">
      <w:pPr>
        <w:pStyle w:val="Balk2"/>
      </w:pPr>
      <w:r>
        <w:t>9. Uyarlanmış Beden Eğitimi ve Uygulamalı Dersler</w:t>
      </w:r>
    </w:p>
    <w:p w14:paraId="1D007422" w14:textId="1E0AA888" w:rsidR="00E27A03" w:rsidRDefault="00E27A03" w:rsidP="006934D7">
      <w:pPr>
        <w:pStyle w:val="AltKonuBal"/>
      </w:pPr>
      <w:r>
        <w:t>Mevcut Engel: Güvenlik kaygısıyla "kenarda bekletilen" öğrencinin sosyal ve fiziksel gelişimden mahrum bırakılması.</w:t>
      </w:r>
    </w:p>
    <w:p w14:paraId="40F7A581" w14:textId="77777777" w:rsidR="00DB128B" w:rsidRDefault="00E27A03" w:rsidP="006934D7">
      <w:pPr>
        <w:pStyle w:val="AltKonuBal"/>
      </w:pPr>
      <w:r>
        <w:t xml:space="preserve">Yenilikçi Müdahale: </w:t>
      </w:r>
    </w:p>
    <w:p w14:paraId="3B099218" w14:textId="2D13C367" w:rsidR="00E27A03" w:rsidRDefault="00E27A03" w:rsidP="006934D7">
      <w:pPr>
        <w:pStyle w:val="AltKonuBal"/>
      </w:pPr>
      <w:r>
        <w:t>Dahiliyet Vurgusu: Sesli top veya rehber ip gibi materyallerin eksikliği bir "bekleme" gerekçesi olamaz. Öğretmenlere yönelik düzenlenen seminerlerle; oyun kurallarını esneten, rehber akran eşleşmesi yapan ve öğrenciyi sürecin bir parçası kılan "Dahiliyet Odaklı Eğitim" modeli yaygınlaştırılmalıdır.</w:t>
      </w:r>
    </w:p>
    <w:p w14:paraId="3A2A2D90" w14:textId="3A2EEC9A" w:rsidR="00E27A03" w:rsidRDefault="00E27A03" w:rsidP="006934D7">
      <w:pPr>
        <w:pStyle w:val="AltKonuBal"/>
      </w:pPr>
      <w:r>
        <w:t>Vizyoner Çıktı: "Engellilik" izolasyonu son bulur; takım ruhu ve aidiyet duygusu güçlenir.</w:t>
      </w:r>
    </w:p>
    <w:p w14:paraId="2AB94A12" w14:textId="77777777" w:rsidR="000A0152" w:rsidRDefault="000A0152" w:rsidP="006934D7">
      <w:pPr>
        <w:pStyle w:val="Balk2"/>
      </w:pPr>
      <w:r>
        <w:t>10. Uygulama Odaklı BEP ve Gelişim İzleme</w:t>
      </w:r>
    </w:p>
    <w:p w14:paraId="4BDA0E95" w14:textId="2C5AED08" w:rsidR="000A0152" w:rsidRDefault="00902EF8" w:rsidP="006934D7">
      <w:pPr>
        <w:pStyle w:val="AltKonuBal"/>
      </w:pPr>
      <w:r w:rsidRPr="00902EF8">
        <w:t xml:space="preserve">Mevcut Engel: BEP süreçlerinin teknolojik ihtiyaçlardan bağımsız yürütülmesinin yanı sıra; öğretmenlerin ders yükü ve uygun fiziksel alan eksikliği nedeniyle sürecin "formalite bir evrak işi" olarak görülmesi.  </w:t>
      </w:r>
      <w:r>
        <w:t xml:space="preserve"> </w:t>
      </w:r>
    </w:p>
    <w:p w14:paraId="7A3BC2C4" w14:textId="475E3C20" w:rsidR="000D5A6D" w:rsidRDefault="000A0152" w:rsidP="006934D7">
      <w:pPr>
        <w:pStyle w:val="AltKonuBal"/>
      </w:pPr>
      <w:r>
        <w:t xml:space="preserve">Yenilikçi Müdahale: </w:t>
      </w:r>
      <w:proofErr w:type="spellStart"/>
      <w:r w:rsidR="000D5A6D" w:rsidRPr="000D5A6D">
        <w:t>BEP’ler</w:t>
      </w:r>
      <w:proofErr w:type="spellEnd"/>
      <w:r w:rsidR="000D5A6D" w:rsidRPr="000D5A6D">
        <w:t xml:space="preserve">, sadece öğrenciye ne anlatılacağını değil, mevcut kısıtlı imkanlarla (sınıf içinde, kütüphanede veya bilişim laboratuvarında) öğrencinin teknolojiyle nasıl destekleneceğini içeren somut bir taahhütnameye dönüştürülmelidir. Öğretmenlerin ders hazırlık süreçlerini kolaylaştıracak "Erişilebilir İçerik Havuzu" oluşturularak, materyal hazırlama yükü yerel bir eşgüdümle azaltılmalıdır.  </w:t>
      </w:r>
      <w:r w:rsidR="000D5A6D">
        <w:t xml:space="preserve"> </w:t>
      </w:r>
    </w:p>
    <w:p w14:paraId="222F1520" w14:textId="6F938549" w:rsidR="000A0152" w:rsidRDefault="000A0152" w:rsidP="006934D7">
      <w:pPr>
        <w:pStyle w:val="AltKonuBal"/>
      </w:pPr>
      <w:r>
        <w:t>Destekleyici Ortam: Okul idareleri, öğrencinin bu teknolojileri kullanabilmesi için sınıf içinde veya bilişim laboratuvarlarında gerekli teknik altyapıyı (elektrik erişimi, ses düzeni vb.) sağlamakla yükümlü kılınmalıdır.</w:t>
      </w:r>
    </w:p>
    <w:p w14:paraId="4E1A52FA" w14:textId="3EA1D1D6" w:rsidR="000A0152" w:rsidRDefault="000A0152" w:rsidP="006934D7">
      <w:pPr>
        <w:pStyle w:val="AltKonuBal"/>
      </w:pPr>
      <w:r>
        <w:t>Vizyoner Çıktı: Eğitim, öğrencinin bireysel potansiyeline ve teknolojik ihtiyaçlarına göre gerçek anlamda kişiselleşmiş olur.</w:t>
      </w:r>
      <w:r w:rsidR="00DD32A7">
        <w:t xml:space="preserve"> </w:t>
      </w:r>
      <w:r w:rsidR="00DD32A7" w:rsidRPr="00DD32A7">
        <w:t xml:space="preserve">BEP, öğretmenin üzerindeki bir yük değil, öğrencinin teknolojik imkanlarla kendi kendine öğrenmesini sağlayan bir yol haritası olur.  </w:t>
      </w:r>
      <w:r w:rsidR="00DD32A7">
        <w:t xml:space="preserve"> </w:t>
      </w:r>
    </w:p>
    <w:p w14:paraId="62EE2FCA" w14:textId="77777777" w:rsidR="000A0152" w:rsidRDefault="000A0152" w:rsidP="006934D7">
      <w:pPr>
        <w:pStyle w:val="Balk2"/>
      </w:pPr>
      <w:r>
        <w:lastRenderedPageBreak/>
        <w:t>11. Destek Eğitim Odalarının "Nitelikli Atölye" Dönüşümü</w:t>
      </w:r>
    </w:p>
    <w:p w14:paraId="589895DD" w14:textId="7CB9EC2E" w:rsidR="00CD78ED" w:rsidRDefault="00CD78ED" w:rsidP="006934D7">
      <w:pPr>
        <w:pStyle w:val="AltKonuBal"/>
      </w:pPr>
      <w:r w:rsidRPr="00CD78ED">
        <w:t xml:space="preserve">Mevcut Engel: Destek eğitim odalarının müstakil bir yer olmaması veya boş bir oda-masadan ibaret </w:t>
      </w:r>
      <w:r w:rsidR="00DB128B" w:rsidRPr="00CD78ED">
        <w:t>kalması;</w:t>
      </w:r>
      <w:r w:rsidRPr="00CD78ED">
        <w:t xml:space="preserve"> uzman öğretmen eksikliği bahanesiyle bu saatlerin verimsiz geçmesi.  </w:t>
      </w:r>
      <w:r>
        <w:t xml:space="preserve"> </w:t>
      </w:r>
    </w:p>
    <w:p w14:paraId="74C37E0C" w14:textId="122930DE" w:rsidR="000A0152" w:rsidRDefault="000A0152" w:rsidP="006934D7">
      <w:pPr>
        <w:pStyle w:val="AltKonuBal"/>
      </w:pPr>
      <w:r>
        <w:t>Yenilikçi Müdahale: Destek eğitim odaları, formalite olmaktan çıkarılmalı; içerisinde en azından ekran okuyucu yüklü bir bilgisayarın ve kabartma yazı araçlarının bulunduğu birer "Erişilebilirlik Atölyesi" olarak kurgulanmalıdır.</w:t>
      </w:r>
      <w:r w:rsidR="00CD78ED">
        <w:t xml:space="preserve"> </w:t>
      </w:r>
      <w:r w:rsidR="00CD78ED" w:rsidRPr="00CD78ED">
        <w:t>Mekânsal Esnekli</w:t>
      </w:r>
      <w:r w:rsidR="005261AD">
        <w:t>k sağlanarak</w:t>
      </w:r>
      <w:r w:rsidR="00794C29">
        <w:t>;</w:t>
      </w:r>
      <w:r w:rsidR="005261AD">
        <w:t xml:space="preserve"> m</w:t>
      </w:r>
      <w:r w:rsidR="00CD78ED" w:rsidRPr="00CD78ED">
        <w:t xml:space="preserve">üstakil bir oda tahsis edilemediği durumlarda, okulun bilişim laboratuvarları veya kütüphaneleri "Erişilebilirlik Atölyesi" standartlarına getirilerek ortak kullanılmalıdır.  </w:t>
      </w:r>
      <w:r w:rsidR="00CD78ED">
        <w:t xml:space="preserve"> </w:t>
      </w:r>
    </w:p>
    <w:p w14:paraId="264E447A" w14:textId="47EE2A36" w:rsidR="000A0152" w:rsidRDefault="000A0152" w:rsidP="006934D7">
      <w:pPr>
        <w:pStyle w:val="AltKonuBal"/>
      </w:pPr>
      <w:r>
        <w:t>Materyal Üretim Saati: Öğretmenin bu odada sadece konu anlatması değil, öğrenciyle birlikte materyal uyarlama (OCR yapma, kabartma hazırlama) çalışmaları yapması teşvik edilmelidir.</w:t>
      </w:r>
    </w:p>
    <w:p w14:paraId="042D2549" w14:textId="32E85C85" w:rsidR="0081421E" w:rsidRDefault="0081421E" w:rsidP="006934D7">
      <w:pPr>
        <w:pStyle w:val="AltKonuBal"/>
      </w:pPr>
      <w:r w:rsidRPr="0081421E">
        <w:t xml:space="preserve">Vizyoner Çıktı: Destek eğitim odası, "yer ve öğretmen yokluğu" mazeretiyle iptal edilen atıl bir süreç olmaktan çıkar; öğrencinin yardımcı teknolojileri kullanarak dünyayla arasındaki engelleri aştığı ve kendi materyalini ürettiği aktif bir "Erişilebilirlik Atölyesi" haline gelir.  </w:t>
      </w:r>
    </w:p>
    <w:p w14:paraId="2125C61A" w14:textId="68BF0B9B" w:rsidR="000A0152" w:rsidRDefault="000A0152" w:rsidP="006934D7">
      <w:pPr>
        <w:pStyle w:val="Balk2"/>
      </w:pPr>
      <w:r>
        <w:t>12. Sistemik Denetim ve "Erişilebilirlik Karnesi"</w:t>
      </w:r>
    </w:p>
    <w:p w14:paraId="0F6C260F" w14:textId="652062AD" w:rsidR="000A0152" w:rsidRDefault="000A0152" w:rsidP="006934D7">
      <w:pPr>
        <w:pStyle w:val="AltKonuBal"/>
      </w:pPr>
      <w:r>
        <w:t>Mevcut Engel: Erişilebilirlik standartlarının takibini yapacak, sahayı bilen bir denetim mekanizmasının eksikliği.</w:t>
      </w:r>
    </w:p>
    <w:p w14:paraId="759354FE" w14:textId="2B337A64" w:rsidR="000A0152" w:rsidRDefault="000A0152" w:rsidP="006934D7">
      <w:pPr>
        <w:pStyle w:val="AltKonuBal"/>
      </w:pPr>
      <w:r>
        <w:t>Yenilikçi Müdahale: İlçe Milli Eğitim bünyesinde, okulların fiziksel ve dijital erişilebilirlik durumunu periyodik olarak puanlayan bir "Erişilebilirlik Karnesi" sistemi kurulmalıdır. Bu denetim, "ceza" değil, okulların eksiklerini tamamlaması için "rehberlik" odaklı yürütülmelidir.</w:t>
      </w:r>
    </w:p>
    <w:p w14:paraId="30307B4D" w14:textId="77777777" w:rsidR="000A0152" w:rsidRDefault="000A0152" w:rsidP="006934D7">
      <w:pPr>
        <w:pStyle w:val="Balk2"/>
      </w:pPr>
      <w:r>
        <w:t>13. Kurumsal Uzmanlık: AR-GE ve Özel Büro İstihdamı</w:t>
      </w:r>
    </w:p>
    <w:p w14:paraId="76351745" w14:textId="6B4E8930" w:rsidR="000A0152" w:rsidRDefault="000A0152" w:rsidP="006934D7">
      <w:pPr>
        <w:pStyle w:val="AltKonuBal"/>
      </w:pPr>
      <w:r>
        <w:t>Mevcut Engel: Karar verici mekanizmalarda engellilik alanında teknik bilgi sahibi uzman personel eksikliği.</w:t>
      </w:r>
    </w:p>
    <w:p w14:paraId="102C4099" w14:textId="5FBE6F4B" w:rsidR="000A0152" w:rsidRDefault="000A0152" w:rsidP="006934D7">
      <w:pPr>
        <w:pStyle w:val="AltKonuBal"/>
      </w:pPr>
      <w:r>
        <w:t>Yenilikçi Müdahale: Raporun tüm maddelerinin uygulanmasını takip etmek, kılavuzları hazırlamak ve saha denetimini gerçekleştirmek üzere İl/İlçe AR-GE veya Özel Büro birimlerinde görme engelli öğretmenler uzman olarak istihdam edilmelidir.</w:t>
      </w:r>
    </w:p>
    <w:p w14:paraId="600A00EE" w14:textId="1FAF11C1" w:rsidR="000A0152" w:rsidRDefault="000A0152" w:rsidP="006934D7">
      <w:pPr>
        <w:pStyle w:val="AltKonuBal"/>
      </w:pPr>
      <w:r>
        <w:t xml:space="preserve">Vizyoner Çıktı: Çözüm, bizzat sorunu yaşayan ve çözüm yöntemlerine </w:t>
      </w:r>
      <w:proofErr w:type="gramStart"/>
      <w:r>
        <w:t>hakim</w:t>
      </w:r>
      <w:proofErr w:type="gramEnd"/>
      <w:r>
        <w:t xml:space="preserve"> profesyoneller eliyle kurumsallaşır.</w:t>
      </w:r>
    </w:p>
    <w:p w14:paraId="7AD2857F" w14:textId="77777777" w:rsidR="000A0152" w:rsidRDefault="000A0152" w:rsidP="006934D7">
      <w:pPr>
        <w:pStyle w:val="AltKonuBal"/>
      </w:pPr>
      <w:r>
        <w:t xml:space="preserve"> </w:t>
      </w:r>
    </w:p>
    <w:p w14:paraId="54D5218D" w14:textId="77777777" w:rsidR="00EE7A3B" w:rsidRDefault="00EE7A3B" w:rsidP="006934D7">
      <w:pPr>
        <w:pStyle w:val="Balk1"/>
      </w:pPr>
      <w:r>
        <w:t>4. SONUÇ VE GENEL DEĞERLENDİRME</w:t>
      </w:r>
    </w:p>
    <w:p w14:paraId="0F74FBF6" w14:textId="77777777" w:rsidR="00EE7A3B" w:rsidRDefault="00EE7A3B" w:rsidP="006934D7">
      <w:pPr>
        <w:pStyle w:val="AltKonuBal"/>
      </w:pPr>
      <w:r>
        <w:t xml:space="preserve">Bu rapor, yalnızca teknik bir iyileştirme listesi değil; Kahramanmaraş Onikişubat özelinde başlatılacak bir "Zihniyet Dönüşümü" çağrısıdır. Eğitimde tam </w:t>
      </w:r>
      <w:r>
        <w:lastRenderedPageBreak/>
        <w:t>erişilebilirlik; bir lütuf değil, anayasal bir hak ve kurumsal bir ödevdir. Sunulan 13 maddelik eylem planı hayata geçirildiğinde:</w:t>
      </w:r>
    </w:p>
    <w:p w14:paraId="1E0CA3C1" w14:textId="440A4FD7" w:rsidR="00EE7A3B" w:rsidRDefault="00EE7A3B" w:rsidP="006934D7">
      <w:pPr>
        <w:pStyle w:val="AltKonuBal"/>
        <w:numPr>
          <w:ilvl w:val="0"/>
          <w:numId w:val="1"/>
        </w:numPr>
      </w:pPr>
      <w:r>
        <w:t>Öğrencilerimiz; başkasına bağımlı kalmadan, akademik ve sosyal potansiyellerini tam kapasiteyle sergileyebileceklerdir.</w:t>
      </w:r>
    </w:p>
    <w:p w14:paraId="314D02F3" w14:textId="2361D685" w:rsidR="00EE7A3B" w:rsidRDefault="00EE7A3B" w:rsidP="006934D7">
      <w:pPr>
        <w:pStyle w:val="AltKonuBal"/>
        <w:numPr>
          <w:ilvl w:val="0"/>
          <w:numId w:val="1"/>
        </w:numPr>
      </w:pPr>
      <w:r>
        <w:t>Öğretmenlerimiz; engellerine değil, uzmanlıklarına odaklanılan bir çalışma ikliminde şehrimize değer katmaya devam edeceklerdir.</w:t>
      </w:r>
    </w:p>
    <w:p w14:paraId="585349D7" w14:textId="7EEDD00C" w:rsidR="00EE7A3B" w:rsidRDefault="00EE7A3B" w:rsidP="006934D7">
      <w:pPr>
        <w:pStyle w:val="AltKonuBal"/>
        <w:numPr>
          <w:ilvl w:val="0"/>
          <w:numId w:val="1"/>
        </w:numPr>
      </w:pPr>
      <w:r>
        <w:t>Kurumlarımız; Türkiye Yüzyılı Maarif Modeli’nin "kapsayıcılık" ilkesini sahada yaşayan bir modele dönüştürerek Türkiye’ye örnek teşkil edeceklerdir.</w:t>
      </w:r>
    </w:p>
    <w:p w14:paraId="3B7D60EA" w14:textId="77777777" w:rsidR="00A756C3" w:rsidRDefault="00EE7A3B" w:rsidP="006934D7">
      <w:pPr>
        <w:pStyle w:val="AltKonuBal"/>
      </w:pPr>
      <w:r>
        <w:t xml:space="preserve">Raporda sunulan eylem planının büyük çoğunluğu, ek bir maliyetten ziyade stratejik uzmanlık, kurumsal irade ve doğru paydaş iş birliğiyle hayata geçirilebilecek niteliktedir. </w:t>
      </w:r>
    </w:p>
    <w:p w14:paraId="7E680F94" w14:textId="550105BC" w:rsidR="00A756C3" w:rsidRDefault="00EE7A3B" w:rsidP="006934D7">
      <w:pPr>
        <w:pStyle w:val="AltKonuBal"/>
      </w:pPr>
      <w:r>
        <w:t xml:space="preserve">Stratejik Uygulama Notu: </w:t>
      </w:r>
      <w:r w:rsidR="00A756C3" w:rsidRPr="00AE1B57">
        <w:t>Mevcut durumda ÖBA bünyesinde branş bazlı betimleme ve yardımcı teknoloji eğitimlerinin eksikliği, bu projenin yerel düzeyde başlatılmasını bir zorunluluk ve fırsat haline getirmektedir. Bu doğrultuda; ihtiyaç duyulan eğitim içeriklerinin hazırlanmasında EGED’in uzman desteğiyle Onikişubat bünyesinde özgün modüller oluşturulması hedeflenmektedir. Yerelde gerçekleştirilecek atölye çalışmaları ve yüz yüze eğitimlerle desteklenecek olan bu kapasite geliştirme süreci, Onikişubat modelinin ilerleyen aşamalarda ulusal düzeyde içerik sağlayacak bir "Erişilebilirlik Eğitim Merkezi</w:t>
      </w:r>
      <w:r w:rsidR="006934D7">
        <w:t>’</w:t>
      </w:r>
      <w:r w:rsidR="00A756C3" w:rsidRPr="00AE1B57">
        <w:t>ne dönüşmesini amaçlamaktadır.</w:t>
      </w:r>
      <w:r w:rsidR="00A756C3">
        <w:t xml:space="preserve"> </w:t>
      </w:r>
    </w:p>
    <w:p w14:paraId="59101966" w14:textId="77777777" w:rsidR="00EE7A3B" w:rsidRDefault="00EE7A3B" w:rsidP="006934D7">
      <w:pPr>
        <w:pStyle w:val="AltKonuBal"/>
      </w:pPr>
      <w:r>
        <w:t xml:space="preserve">"Hiçbir fert geride kalmasın" vizyonunun gerçeğe dönüşmesi için bu yol haritası bir tercih değil, Cumhuriyetimizin ikinci yüzyılına yakışır bir eğitim başarısı ve anayasal bir sorumluluktur. </w:t>
      </w:r>
    </w:p>
    <w:p w14:paraId="78C086F8" w14:textId="77777777" w:rsidR="006934D7" w:rsidRPr="006934D7" w:rsidRDefault="006934D7" w:rsidP="006934D7"/>
    <w:p w14:paraId="04676ED5" w14:textId="6E4E9DFE" w:rsidR="002943C9" w:rsidRDefault="002943C9" w:rsidP="006934D7">
      <w:pPr>
        <w:pStyle w:val="Balk2"/>
      </w:pPr>
      <w:r>
        <w:t>Stratejik Öncelik: Uzman İstihdamı ve Denetim</w:t>
      </w:r>
    </w:p>
    <w:p w14:paraId="0F138C77" w14:textId="77777777" w:rsidR="002943C9" w:rsidRPr="006934D7" w:rsidRDefault="002943C9" w:rsidP="006934D7">
      <w:pPr>
        <w:pStyle w:val="AltKonuBal"/>
      </w:pPr>
      <w:r w:rsidRPr="006934D7">
        <w:t>Raporun başarısı, sunulan çözümlerin bizzat bu süreci yaşayan uzmanlar (AR-GE/Özel Büro bünyesindeki görme engelli profesyoneller) tarafından denetlenmesine ve rehberlik edilmesine bağlıdır. Eğitimde Görme Engelliler Derneği (EGED) gibi sivil toplum paydaşlarıyla kurulacak güçlü bağ, yerel yönetimin elini güçlendirecek ve uygulamaların sürdürülebilirliğini sağlayacaktır.</w:t>
      </w:r>
    </w:p>
    <w:p w14:paraId="3BC974A9" w14:textId="77777777" w:rsidR="006934D7" w:rsidRDefault="006934D7" w:rsidP="006934D7">
      <w:pPr>
        <w:pStyle w:val="Balk2"/>
      </w:pPr>
    </w:p>
    <w:p w14:paraId="7C0075B6" w14:textId="1650FB68" w:rsidR="002943C9" w:rsidRDefault="002943C9" w:rsidP="006934D7">
      <w:pPr>
        <w:pStyle w:val="Balk2"/>
      </w:pPr>
      <w:r>
        <w:t>Onikişubat için Vizyon Notu:</w:t>
      </w:r>
    </w:p>
    <w:p w14:paraId="2118ACAF" w14:textId="77777777" w:rsidR="006809D6" w:rsidRDefault="006809D6" w:rsidP="006934D7">
      <w:pPr>
        <w:pStyle w:val="AltKonuBal"/>
      </w:pPr>
      <w:r>
        <w:t>Erişilebilirlik bir maliyet kalemi değil, bir medeniyet göstergesidir. Bu yol haritası uygulandığında, Kahramanmaraş sadece deprem sonrası yeniden inşa edilen bir şehir değil; eğitimde adaleti ve tam erişilebilirliği yeniden inşa eden bir öncü şehir olarak anılacaktır.</w:t>
      </w:r>
    </w:p>
    <w:p w14:paraId="3BFC1DD0" w14:textId="62F174B8" w:rsidR="006934D7" w:rsidRDefault="006809D6" w:rsidP="006934D7">
      <w:pPr>
        <w:pStyle w:val="AltKonuBal"/>
      </w:pPr>
      <w:r>
        <w:lastRenderedPageBreak/>
        <w:t xml:space="preserve">Onikişubat ilçesinin bu modelle Türkiye’de bir 'Erişilebilirlik Markası' haline gelmesi, sadece bir teknik iyileştirme değil; Cumhuriyetimizin ikinci yüzyılına yakışır bir eğitim başarısı olacaktır. Bu başarının sürdürülebilirliği, aşağıda sunulan 'Uygulama ve Paydaş Matrisi' çerçevesinde kurumlar arası eşgüdümlü bir çalışma ile mümkündür. </w:t>
      </w:r>
    </w:p>
    <w:p w14:paraId="4AF638E5" w14:textId="5CEB3407" w:rsidR="002943C9" w:rsidRPr="006934D7" w:rsidRDefault="002943C9" w:rsidP="006934D7">
      <w:pPr>
        <w:pStyle w:val="AltKonuBal"/>
        <w:rPr>
          <w:rFonts w:ascii="Times New Roman" w:hAnsi="Times New Roman" w:cs="Times New Roman"/>
        </w:rPr>
      </w:pPr>
    </w:p>
    <w:p w14:paraId="32EB2229" w14:textId="77777777" w:rsidR="006934D7" w:rsidRDefault="006934D7">
      <w:pPr>
        <w:rPr>
          <w:rFonts w:eastAsiaTheme="majorEastAsia" w:cstheme="minorHAnsi"/>
          <w:b/>
          <w:bCs/>
          <w:color w:val="002060"/>
          <w:sz w:val="24"/>
          <w:szCs w:val="24"/>
        </w:rPr>
      </w:pPr>
      <w:r>
        <w:br w:type="page"/>
      </w:r>
    </w:p>
    <w:p w14:paraId="37D1A8C3" w14:textId="4E6FD27F" w:rsidR="006809D6" w:rsidRDefault="006809D6" w:rsidP="006934D7">
      <w:pPr>
        <w:pStyle w:val="Balk2"/>
      </w:pPr>
      <w:r w:rsidRPr="006809D6">
        <w:lastRenderedPageBreak/>
        <w:t>Uygulama ve Paydaş Matrisi tablosu</w:t>
      </w:r>
      <w:r>
        <w:t xml:space="preserve"> </w:t>
      </w:r>
    </w:p>
    <w:p w14:paraId="2D10D343" w14:textId="77777777" w:rsidR="006809D6" w:rsidRDefault="006809D6" w:rsidP="006934D7">
      <w:pPr>
        <w:pStyle w:val="AltKonuBal"/>
      </w:pPr>
    </w:p>
    <w:tbl>
      <w:tblPr>
        <w:tblW w:w="0" w:type="auto"/>
        <w:tblCellSpacing w:w="15" w:type="dxa"/>
        <w:tblCellMar>
          <w:left w:w="0" w:type="dxa"/>
          <w:right w:w="0" w:type="dxa"/>
        </w:tblCellMar>
        <w:tblLook w:val="04A0" w:firstRow="1" w:lastRow="0" w:firstColumn="1" w:lastColumn="0" w:noHBand="0" w:noVBand="1"/>
      </w:tblPr>
      <w:tblGrid>
        <w:gridCol w:w="2246"/>
        <w:gridCol w:w="4515"/>
        <w:gridCol w:w="2401"/>
      </w:tblGrid>
      <w:tr w:rsidR="00EF13E3" w:rsidRPr="00EF13E3" w14:paraId="047F6234"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659111B" w14:textId="77777777" w:rsidR="00EF13E3" w:rsidRPr="006934D7" w:rsidRDefault="00EF13E3" w:rsidP="006934D7">
            <w:pPr>
              <w:pStyle w:val="AltKonuBal"/>
              <w:jc w:val="left"/>
              <w:rPr>
                <w:b/>
                <w:bCs/>
              </w:rPr>
            </w:pPr>
            <w:r w:rsidRPr="006934D7">
              <w:rPr>
                <w:b/>
                <w:bCs/>
              </w:rPr>
              <w:t>Uygulama Alanı</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1F1FAAC" w14:textId="77777777" w:rsidR="00EF13E3" w:rsidRPr="006934D7" w:rsidRDefault="00EF13E3" w:rsidP="006934D7">
            <w:pPr>
              <w:pStyle w:val="AltKonuBal"/>
              <w:jc w:val="left"/>
              <w:rPr>
                <w:b/>
                <w:bCs/>
              </w:rPr>
            </w:pPr>
            <w:r w:rsidRPr="006934D7">
              <w:rPr>
                <w:b/>
                <w:bCs/>
              </w:rPr>
              <w:t>Temel Faaliyet ve Sorumluluk</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B2A655C" w14:textId="77777777" w:rsidR="00EF13E3" w:rsidRPr="006934D7" w:rsidRDefault="00EF13E3" w:rsidP="006934D7">
            <w:pPr>
              <w:pStyle w:val="AltKonuBal"/>
              <w:jc w:val="left"/>
              <w:rPr>
                <w:b/>
                <w:bCs/>
              </w:rPr>
            </w:pPr>
            <w:r w:rsidRPr="006934D7">
              <w:rPr>
                <w:b/>
                <w:bCs/>
              </w:rPr>
              <w:t>Paydaş ve Teknik Destek</w:t>
            </w:r>
          </w:p>
        </w:tc>
      </w:tr>
      <w:tr w:rsidR="00EF13E3" w:rsidRPr="00EF13E3" w14:paraId="49EB890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5E707F6" w14:textId="77777777" w:rsidR="00EF13E3" w:rsidRPr="006934D7" w:rsidRDefault="00EF13E3" w:rsidP="006934D7">
            <w:pPr>
              <w:pStyle w:val="AltKonuBal"/>
              <w:jc w:val="left"/>
              <w:rPr>
                <w:b/>
                <w:bCs/>
              </w:rPr>
            </w:pPr>
            <w:r w:rsidRPr="006934D7">
              <w:rPr>
                <w:b/>
                <w:bCs/>
              </w:rPr>
              <w:t>Kurumsal Dijital Dönüşüm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B291C25" w14:textId="77777777" w:rsidR="00EF13E3" w:rsidRPr="006934D7" w:rsidRDefault="00EF13E3" w:rsidP="006934D7">
            <w:pPr>
              <w:pStyle w:val="AltKonuBal"/>
              <w:jc w:val="left"/>
            </w:pPr>
            <w:r w:rsidRPr="006934D7">
              <w:t>MEBİ ve EBA içeriklerinin erişilebilirlik standartlarına göre denetlenmesi ve öğrenci eğitimleri.</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3297E9F" w14:textId="77777777" w:rsidR="00EF13E3" w:rsidRPr="006934D7" w:rsidRDefault="00EF13E3" w:rsidP="006934D7">
            <w:pPr>
              <w:pStyle w:val="AltKonuBal"/>
              <w:jc w:val="left"/>
              <w:rPr>
                <w:b/>
                <w:bCs/>
              </w:rPr>
            </w:pPr>
            <w:r w:rsidRPr="006934D7">
              <w:rPr>
                <w:b/>
                <w:bCs/>
              </w:rPr>
              <w:t>Onikişubat MEM &amp; EGED Teknik Komisyonu</w:t>
            </w:r>
          </w:p>
        </w:tc>
      </w:tr>
      <w:tr w:rsidR="00EF13E3" w:rsidRPr="00EF13E3" w14:paraId="4D0420D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BF4C7A1" w14:textId="77777777" w:rsidR="00EF13E3" w:rsidRPr="006934D7" w:rsidRDefault="00EF13E3" w:rsidP="006934D7">
            <w:pPr>
              <w:pStyle w:val="AltKonuBal"/>
              <w:jc w:val="left"/>
              <w:rPr>
                <w:b/>
                <w:bCs/>
              </w:rPr>
            </w:pPr>
            <w:r w:rsidRPr="006934D7">
              <w:rPr>
                <w:b/>
                <w:bCs/>
              </w:rPr>
              <w:t>Akademik Başarı ve Branşlar</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89B4F85" w14:textId="77777777" w:rsidR="00EF13E3" w:rsidRPr="006934D7" w:rsidRDefault="00EF13E3" w:rsidP="006934D7">
            <w:pPr>
              <w:pStyle w:val="AltKonuBal"/>
              <w:jc w:val="left"/>
            </w:pPr>
            <w:r w:rsidRPr="006934D7">
              <w:t>Matematik ve Fen bilimlerinde "Dijital Matematik" gibi erişilebilir öğretim yöntemlerinin yaygınlaştırılması.</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94667AC" w14:textId="77777777" w:rsidR="00EF13E3" w:rsidRPr="006934D7" w:rsidRDefault="00EF13E3" w:rsidP="006934D7">
            <w:pPr>
              <w:pStyle w:val="AltKonuBal"/>
              <w:jc w:val="left"/>
              <w:rPr>
                <w:b/>
                <w:bCs/>
              </w:rPr>
            </w:pPr>
            <w:r w:rsidRPr="006934D7">
              <w:rPr>
                <w:b/>
                <w:bCs/>
              </w:rPr>
              <w:t>Onikişubat MEM &amp; EGED Akademi</w:t>
            </w:r>
          </w:p>
        </w:tc>
      </w:tr>
      <w:tr w:rsidR="00EF13E3" w:rsidRPr="00EF13E3" w14:paraId="6B61656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26C3BB5" w14:textId="77777777" w:rsidR="00EF13E3" w:rsidRPr="006934D7" w:rsidRDefault="00EF13E3" w:rsidP="006934D7">
            <w:pPr>
              <w:pStyle w:val="AltKonuBal"/>
              <w:jc w:val="left"/>
              <w:rPr>
                <w:b/>
                <w:bCs/>
              </w:rPr>
            </w:pPr>
            <w:r w:rsidRPr="006934D7">
              <w:rPr>
                <w:b/>
                <w:bCs/>
              </w:rPr>
              <w:t>Materyal Üretim Altyapısı</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D3B6EA9" w14:textId="2D8B97E4" w:rsidR="00EF13E3" w:rsidRPr="006934D7" w:rsidRDefault="006934D7" w:rsidP="006934D7">
            <w:pPr>
              <w:pStyle w:val="AltKonuBal"/>
              <w:jc w:val="left"/>
            </w:pPr>
            <w:r w:rsidRPr="006934D7">
              <w:t>Resmî</w:t>
            </w:r>
            <w:r w:rsidR="00D85A3C" w:rsidRPr="006934D7">
              <w:t xml:space="preserve"> belgelerin ve ders materyallerinin OCR standartlarına uygun olarak erişilebilir formatta üretimi ve paylaşımı. </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C11366A" w14:textId="77777777" w:rsidR="00EF13E3" w:rsidRPr="006934D7" w:rsidRDefault="00EF13E3" w:rsidP="006934D7">
            <w:pPr>
              <w:pStyle w:val="AltKonuBal"/>
              <w:jc w:val="left"/>
              <w:rPr>
                <w:b/>
                <w:bCs/>
              </w:rPr>
            </w:pPr>
            <w:r w:rsidRPr="006934D7">
              <w:rPr>
                <w:b/>
                <w:bCs/>
              </w:rPr>
              <w:t>İlçe MEM AR-GE &amp; EGED Temsilciliği</w:t>
            </w:r>
          </w:p>
        </w:tc>
      </w:tr>
      <w:tr w:rsidR="00EF13E3" w:rsidRPr="00EF13E3" w14:paraId="0C581D3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27D46F1" w14:textId="77777777" w:rsidR="00EF13E3" w:rsidRPr="006934D7" w:rsidRDefault="00EF13E3" w:rsidP="006934D7">
            <w:pPr>
              <w:pStyle w:val="AltKonuBal"/>
              <w:jc w:val="left"/>
              <w:rPr>
                <w:b/>
                <w:bCs/>
              </w:rPr>
            </w:pPr>
            <w:r w:rsidRPr="006934D7">
              <w:rPr>
                <w:b/>
                <w:bCs/>
              </w:rPr>
              <w:t>Ölçme ve Değerlendirme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B174984" w14:textId="666B0DB1" w:rsidR="00EF13E3" w:rsidRPr="006934D7" w:rsidRDefault="00CD63E9" w:rsidP="006934D7">
            <w:pPr>
              <w:pStyle w:val="AltKonuBal"/>
              <w:jc w:val="left"/>
            </w:pPr>
            <w:r w:rsidRPr="006934D7">
              <w:t xml:space="preserve">Sınav okuyucularının eğitimi; ilçe ortak sınav senaryoları ve rehber dokümanlarının çoklu formatta erişilebilir paylaşımı.  </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776C2F1B" w14:textId="77777777" w:rsidR="00EF13E3" w:rsidRPr="006934D7" w:rsidRDefault="00EF13E3" w:rsidP="006934D7">
            <w:pPr>
              <w:pStyle w:val="AltKonuBal"/>
              <w:jc w:val="left"/>
              <w:rPr>
                <w:b/>
                <w:bCs/>
              </w:rPr>
            </w:pPr>
            <w:r w:rsidRPr="006934D7">
              <w:rPr>
                <w:b/>
                <w:bCs/>
              </w:rPr>
              <w:t>Ölçme Değerlendirme Merkezi &amp; EGED</w:t>
            </w:r>
          </w:p>
        </w:tc>
      </w:tr>
      <w:tr w:rsidR="00EF13E3" w:rsidRPr="00EF13E3" w14:paraId="36D7F49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B658AF1" w14:textId="77777777" w:rsidR="00EF13E3" w:rsidRPr="006934D7" w:rsidRDefault="00EF13E3" w:rsidP="006934D7">
            <w:pPr>
              <w:pStyle w:val="AltKonuBal"/>
              <w:jc w:val="left"/>
              <w:rPr>
                <w:b/>
                <w:bCs/>
              </w:rPr>
            </w:pPr>
            <w:r w:rsidRPr="006934D7">
              <w:rPr>
                <w:b/>
                <w:bCs/>
              </w:rPr>
              <w:t>İzleme ve Denetim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1900FB9" w14:textId="77777777" w:rsidR="00EF13E3" w:rsidRPr="006934D7" w:rsidRDefault="00EF13E3" w:rsidP="006934D7">
            <w:pPr>
              <w:pStyle w:val="AltKonuBal"/>
              <w:jc w:val="left"/>
            </w:pPr>
            <w:r w:rsidRPr="006934D7">
              <w:t>Okulların kapsayıcılık performansının "İlçe Erişilebilirlik Karnesi" üzerinden periyodik takibi.</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EB813AF" w14:textId="77777777" w:rsidR="00EF13E3" w:rsidRPr="006934D7" w:rsidRDefault="00EF13E3" w:rsidP="006934D7">
            <w:pPr>
              <w:pStyle w:val="AltKonuBal"/>
              <w:jc w:val="left"/>
              <w:rPr>
                <w:b/>
                <w:bCs/>
              </w:rPr>
            </w:pPr>
            <w:r w:rsidRPr="006934D7">
              <w:rPr>
                <w:b/>
                <w:bCs/>
              </w:rPr>
              <w:t>Onikişubat MEM &amp; EGED Gözlem Grubu</w:t>
            </w:r>
          </w:p>
        </w:tc>
      </w:tr>
    </w:tbl>
    <w:p w14:paraId="7BE3498D" w14:textId="4ADBB72F" w:rsidR="00EF13E3" w:rsidRDefault="00EF13E3" w:rsidP="006934D7">
      <w:pPr>
        <w:pStyle w:val="AltKonuBal"/>
      </w:pPr>
      <w:r>
        <w:t xml:space="preserve"> </w:t>
      </w:r>
    </w:p>
    <w:p w14:paraId="6E6925FE" w14:textId="77777777" w:rsidR="006934D7" w:rsidRDefault="006934D7">
      <w:pPr>
        <w:rPr>
          <w:rFonts w:eastAsiaTheme="majorEastAsia" w:cstheme="minorHAnsi"/>
          <w:b/>
          <w:bCs/>
          <w:color w:val="002060"/>
          <w:sz w:val="24"/>
          <w:szCs w:val="24"/>
        </w:rPr>
      </w:pPr>
      <w:r>
        <w:br w:type="page"/>
      </w:r>
    </w:p>
    <w:p w14:paraId="3B444592" w14:textId="5F4ED5B3" w:rsidR="006A53FC" w:rsidRPr="006934D7" w:rsidRDefault="006A53FC" w:rsidP="006934D7">
      <w:pPr>
        <w:pStyle w:val="Balk1"/>
      </w:pPr>
      <w:r w:rsidRPr="006934D7">
        <w:lastRenderedPageBreak/>
        <w:t>TEKNİK DESTEK VE KOORDİNASYON</w:t>
      </w:r>
    </w:p>
    <w:p w14:paraId="452DC74F" w14:textId="77777777" w:rsidR="006A53FC" w:rsidRPr="006934D7" w:rsidRDefault="006A53FC" w:rsidP="006934D7">
      <w:pPr>
        <w:pStyle w:val="AltKonuBal"/>
      </w:pPr>
      <w:r w:rsidRPr="006934D7">
        <w:t>Bu raporda sunulan eylem planının Onikişubat ilçesinde hayata geçirilmesi sürecinde; saha denetimi, materyal uyarlama ve rehberlik faaliyetlerinde EGED Kahramanmaraş İl Temsilciliği aktif bir çözüm ortağı olarak destek sunmaya hazırdır.</w:t>
      </w:r>
    </w:p>
    <w:p w14:paraId="6FAE0609" w14:textId="77777777" w:rsidR="006934D7" w:rsidRDefault="006934D7" w:rsidP="006934D7">
      <w:pPr>
        <w:pStyle w:val="Balk2"/>
      </w:pPr>
    </w:p>
    <w:p w14:paraId="343A431A" w14:textId="77777777" w:rsidR="006934D7" w:rsidRDefault="006934D7" w:rsidP="006934D7">
      <w:pPr>
        <w:pStyle w:val="Balk2"/>
      </w:pPr>
    </w:p>
    <w:p w14:paraId="0843F04D" w14:textId="022A84EE" w:rsidR="006A53FC" w:rsidRPr="006934D7" w:rsidRDefault="006A53FC" w:rsidP="006934D7">
      <w:pPr>
        <w:pStyle w:val="Balk2"/>
      </w:pPr>
      <w:r w:rsidRPr="006934D7">
        <w:t>İletişim ve Koordinasyon:</w:t>
      </w:r>
    </w:p>
    <w:p w14:paraId="31668234" w14:textId="77777777" w:rsidR="006A53FC" w:rsidRPr="006934D7" w:rsidRDefault="006A53FC" w:rsidP="006934D7">
      <w:pPr>
        <w:pStyle w:val="AltKonuBal"/>
      </w:pPr>
      <w:r w:rsidRPr="006934D7">
        <w:t>Mehmet Gazi ASLAN</w:t>
      </w:r>
    </w:p>
    <w:p w14:paraId="449DE2A0" w14:textId="77777777" w:rsidR="006A53FC" w:rsidRPr="006934D7" w:rsidRDefault="006A53FC" w:rsidP="006934D7">
      <w:pPr>
        <w:pStyle w:val="AltKonuBal"/>
      </w:pPr>
      <w:r w:rsidRPr="006934D7">
        <w:t xml:space="preserve">EGED Kahramanmaraş İl Temsilcisi </w:t>
      </w:r>
    </w:p>
    <w:p w14:paraId="1542B5C7" w14:textId="780BF6E1" w:rsidR="006A53FC" w:rsidRDefault="006A53FC" w:rsidP="006934D7">
      <w:pPr>
        <w:pStyle w:val="AltKonuBal"/>
      </w:pPr>
      <w:r>
        <w:t xml:space="preserve"> </w:t>
      </w:r>
    </w:p>
    <w:sectPr w:rsidR="006A53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94876"/>
    <w:multiLevelType w:val="hybridMultilevel"/>
    <w:tmpl w:val="2738E1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241"/>
    <w:rsid w:val="000030C1"/>
    <w:rsid w:val="000527EE"/>
    <w:rsid w:val="000A0152"/>
    <w:rsid w:val="000D5A6D"/>
    <w:rsid w:val="000D696E"/>
    <w:rsid w:val="00133B7E"/>
    <w:rsid w:val="0019208F"/>
    <w:rsid w:val="001961B2"/>
    <w:rsid w:val="002122EB"/>
    <w:rsid w:val="002373E0"/>
    <w:rsid w:val="002943C9"/>
    <w:rsid w:val="002A38DC"/>
    <w:rsid w:val="00310039"/>
    <w:rsid w:val="003A1B98"/>
    <w:rsid w:val="003B4224"/>
    <w:rsid w:val="003E6EC5"/>
    <w:rsid w:val="004218E5"/>
    <w:rsid w:val="004C0780"/>
    <w:rsid w:val="00504D35"/>
    <w:rsid w:val="005261AD"/>
    <w:rsid w:val="00531BDB"/>
    <w:rsid w:val="005808A3"/>
    <w:rsid w:val="0058782A"/>
    <w:rsid w:val="00594D18"/>
    <w:rsid w:val="005C6095"/>
    <w:rsid w:val="005D4618"/>
    <w:rsid w:val="005E2E18"/>
    <w:rsid w:val="006809D6"/>
    <w:rsid w:val="006842C4"/>
    <w:rsid w:val="006934D7"/>
    <w:rsid w:val="006A53FC"/>
    <w:rsid w:val="00765F3B"/>
    <w:rsid w:val="00794C29"/>
    <w:rsid w:val="007A03F4"/>
    <w:rsid w:val="0081421E"/>
    <w:rsid w:val="00826602"/>
    <w:rsid w:val="00870D5C"/>
    <w:rsid w:val="008B61EE"/>
    <w:rsid w:val="008F5DEE"/>
    <w:rsid w:val="00902EF8"/>
    <w:rsid w:val="0091535C"/>
    <w:rsid w:val="009C3F17"/>
    <w:rsid w:val="00A270CB"/>
    <w:rsid w:val="00A32B7C"/>
    <w:rsid w:val="00A33F80"/>
    <w:rsid w:val="00A41992"/>
    <w:rsid w:val="00A756C3"/>
    <w:rsid w:val="00AD5954"/>
    <w:rsid w:val="00AE1B57"/>
    <w:rsid w:val="00AE521E"/>
    <w:rsid w:val="00B228E3"/>
    <w:rsid w:val="00B4225B"/>
    <w:rsid w:val="00BB5BEB"/>
    <w:rsid w:val="00BC6974"/>
    <w:rsid w:val="00BD7785"/>
    <w:rsid w:val="00C30576"/>
    <w:rsid w:val="00C45AC9"/>
    <w:rsid w:val="00C711C6"/>
    <w:rsid w:val="00C801A4"/>
    <w:rsid w:val="00CD63E9"/>
    <w:rsid w:val="00CD668C"/>
    <w:rsid w:val="00CD78ED"/>
    <w:rsid w:val="00CF406D"/>
    <w:rsid w:val="00D508DE"/>
    <w:rsid w:val="00D514C8"/>
    <w:rsid w:val="00D80BE2"/>
    <w:rsid w:val="00D85A3C"/>
    <w:rsid w:val="00D91FE3"/>
    <w:rsid w:val="00DA0B5B"/>
    <w:rsid w:val="00DB128B"/>
    <w:rsid w:val="00DD32A7"/>
    <w:rsid w:val="00DD6066"/>
    <w:rsid w:val="00E14F6E"/>
    <w:rsid w:val="00E27A03"/>
    <w:rsid w:val="00E77A11"/>
    <w:rsid w:val="00EC08E6"/>
    <w:rsid w:val="00EC4EE4"/>
    <w:rsid w:val="00EE2487"/>
    <w:rsid w:val="00EE7A3B"/>
    <w:rsid w:val="00EF13E3"/>
    <w:rsid w:val="00EF7241"/>
    <w:rsid w:val="00F1726C"/>
    <w:rsid w:val="00F5234A"/>
    <w:rsid w:val="00F9194C"/>
    <w:rsid w:val="00F97A36"/>
    <w:rsid w:val="00FA3DCA"/>
    <w:rsid w:val="00FA3FFA"/>
    <w:rsid w:val="00FA51FE"/>
    <w:rsid w:val="00FA7856"/>
    <w:rsid w:val="00FB00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2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934D7"/>
    <w:pPr>
      <w:keepNext/>
      <w:keepLines/>
      <w:spacing w:before="360" w:after="80"/>
      <w:outlineLvl w:val="0"/>
    </w:pPr>
    <w:rPr>
      <w:rFonts w:eastAsiaTheme="majorEastAsia" w:cstheme="minorHAnsi"/>
      <w:b/>
      <w:bCs/>
      <w:color w:val="002060"/>
      <w:sz w:val="24"/>
      <w:szCs w:val="24"/>
    </w:rPr>
  </w:style>
  <w:style w:type="paragraph" w:styleId="Balk2">
    <w:name w:val="heading 2"/>
    <w:basedOn w:val="Normal"/>
    <w:next w:val="Normal"/>
    <w:link w:val="Balk2Char"/>
    <w:uiPriority w:val="9"/>
    <w:unhideWhenUsed/>
    <w:qFormat/>
    <w:rsid w:val="006934D7"/>
    <w:pPr>
      <w:keepNext/>
      <w:keepLines/>
      <w:spacing w:before="160" w:after="80"/>
      <w:outlineLvl w:val="1"/>
    </w:pPr>
    <w:rPr>
      <w:rFonts w:eastAsiaTheme="majorEastAsia" w:cstheme="minorHAnsi"/>
      <w:b/>
      <w:bCs/>
      <w:color w:val="002060"/>
      <w:sz w:val="24"/>
      <w:szCs w:val="24"/>
    </w:rPr>
  </w:style>
  <w:style w:type="paragraph" w:styleId="Balk3">
    <w:name w:val="heading 3"/>
    <w:basedOn w:val="Normal"/>
    <w:next w:val="Normal"/>
    <w:link w:val="Balk3Char"/>
    <w:uiPriority w:val="9"/>
    <w:semiHidden/>
    <w:unhideWhenUsed/>
    <w:qFormat/>
    <w:rsid w:val="00EF724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F724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F724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F724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F724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F724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F724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34D7"/>
    <w:rPr>
      <w:rFonts w:eastAsiaTheme="majorEastAsia" w:cstheme="minorHAnsi"/>
      <w:b/>
      <w:bCs/>
      <w:color w:val="002060"/>
      <w:sz w:val="24"/>
      <w:szCs w:val="24"/>
    </w:rPr>
  </w:style>
  <w:style w:type="character" w:customStyle="1" w:styleId="Balk2Char">
    <w:name w:val="Başlık 2 Char"/>
    <w:basedOn w:val="VarsaylanParagrafYazTipi"/>
    <w:link w:val="Balk2"/>
    <w:uiPriority w:val="9"/>
    <w:rsid w:val="006934D7"/>
    <w:rPr>
      <w:rFonts w:eastAsiaTheme="majorEastAsia" w:cstheme="minorHAnsi"/>
      <w:b/>
      <w:bCs/>
      <w:color w:val="002060"/>
      <w:sz w:val="24"/>
      <w:szCs w:val="24"/>
    </w:rPr>
  </w:style>
  <w:style w:type="character" w:customStyle="1" w:styleId="Balk3Char">
    <w:name w:val="Başlık 3 Char"/>
    <w:basedOn w:val="VarsaylanParagrafYazTipi"/>
    <w:link w:val="Balk3"/>
    <w:uiPriority w:val="9"/>
    <w:semiHidden/>
    <w:rsid w:val="00EF724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F724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F724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F724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F724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F724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F7241"/>
    <w:rPr>
      <w:rFonts w:eastAsiaTheme="majorEastAsia" w:cstheme="majorBidi"/>
      <w:color w:val="272727" w:themeColor="text1" w:themeTint="D8"/>
    </w:rPr>
  </w:style>
  <w:style w:type="paragraph" w:styleId="KonuBal">
    <w:name w:val="Title"/>
    <w:basedOn w:val="Normal"/>
    <w:next w:val="Normal"/>
    <w:link w:val="KonuBalChar"/>
    <w:uiPriority w:val="10"/>
    <w:qFormat/>
    <w:rsid w:val="00EF7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F7241"/>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6934D7"/>
    <w:pPr>
      <w:numPr>
        <w:ilvl w:val="1"/>
      </w:numPr>
      <w:jc w:val="both"/>
    </w:pPr>
    <w:rPr>
      <w:rFonts w:eastAsiaTheme="majorEastAsia" w:cstheme="minorHAnsi"/>
      <w:color w:val="000000" w:themeColor="text1"/>
      <w:spacing w:val="15"/>
      <w:sz w:val="24"/>
      <w:szCs w:val="24"/>
    </w:rPr>
  </w:style>
  <w:style w:type="character" w:customStyle="1" w:styleId="AltKonuBalChar">
    <w:name w:val="Alt Konu Başlığı Char"/>
    <w:basedOn w:val="VarsaylanParagrafYazTipi"/>
    <w:link w:val="AltKonuBal"/>
    <w:uiPriority w:val="11"/>
    <w:rsid w:val="006934D7"/>
    <w:rPr>
      <w:rFonts w:eastAsiaTheme="majorEastAsia" w:cstheme="minorHAnsi"/>
      <w:color w:val="000000" w:themeColor="text1"/>
      <w:spacing w:val="15"/>
      <w:sz w:val="24"/>
      <w:szCs w:val="24"/>
    </w:rPr>
  </w:style>
  <w:style w:type="paragraph" w:styleId="Trnak">
    <w:name w:val="Quote"/>
    <w:basedOn w:val="Normal"/>
    <w:next w:val="Normal"/>
    <w:link w:val="TrnakChar"/>
    <w:uiPriority w:val="29"/>
    <w:qFormat/>
    <w:rsid w:val="00EF7241"/>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EF7241"/>
    <w:rPr>
      <w:i/>
      <w:iCs/>
      <w:color w:val="404040" w:themeColor="text1" w:themeTint="BF"/>
    </w:rPr>
  </w:style>
  <w:style w:type="paragraph" w:styleId="ListeParagraf">
    <w:name w:val="List Paragraph"/>
    <w:basedOn w:val="Normal"/>
    <w:uiPriority w:val="34"/>
    <w:qFormat/>
    <w:rsid w:val="00EF7241"/>
    <w:pPr>
      <w:ind w:left="720"/>
      <w:contextualSpacing/>
    </w:pPr>
  </w:style>
  <w:style w:type="character" w:styleId="GlVurgulama">
    <w:name w:val="Intense Emphasis"/>
    <w:basedOn w:val="VarsaylanParagrafYazTipi"/>
    <w:uiPriority w:val="21"/>
    <w:qFormat/>
    <w:rsid w:val="00EF7241"/>
    <w:rPr>
      <w:i/>
      <w:iCs/>
      <w:color w:val="2F5496" w:themeColor="accent1" w:themeShade="BF"/>
    </w:rPr>
  </w:style>
  <w:style w:type="paragraph" w:styleId="KeskinTrnak">
    <w:name w:val="Intense Quote"/>
    <w:basedOn w:val="Normal"/>
    <w:next w:val="Normal"/>
    <w:link w:val="KeskinTrnakChar"/>
    <w:uiPriority w:val="30"/>
    <w:qFormat/>
    <w:rsid w:val="00EF72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EF7241"/>
    <w:rPr>
      <w:i/>
      <w:iCs/>
      <w:color w:val="2F5496" w:themeColor="accent1" w:themeShade="BF"/>
    </w:rPr>
  </w:style>
  <w:style w:type="character" w:styleId="GlBavuru">
    <w:name w:val="Intense Reference"/>
    <w:basedOn w:val="VarsaylanParagrafYazTipi"/>
    <w:uiPriority w:val="32"/>
    <w:qFormat/>
    <w:rsid w:val="00EF7241"/>
    <w:rPr>
      <w:b/>
      <w:bCs/>
      <w:smallCaps/>
      <w:color w:val="2F5496" w:themeColor="accent1" w:themeShade="BF"/>
      <w:spacing w:val="5"/>
    </w:rPr>
  </w:style>
  <w:style w:type="character" w:styleId="Kpr">
    <w:name w:val="Hyperlink"/>
    <w:basedOn w:val="VarsaylanParagrafYazTipi"/>
    <w:uiPriority w:val="99"/>
    <w:unhideWhenUsed/>
    <w:rsid w:val="00DA0B5B"/>
    <w:rPr>
      <w:color w:val="0563C1" w:themeColor="hyperlink"/>
      <w:u w:val="single"/>
    </w:rPr>
  </w:style>
  <w:style w:type="character" w:customStyle="1" w:styleId="UnresolvedMention">
    <w:name w:val="Unresolved Mention"/>
    <w:basedOn w:val="VarsaylanParagrafYazTipi"/>
    <w:uiPriority w:val="99"/>
    <w:semiHidden/>
    <w:unhideWhenUsed/>
    <w:rsid w:val="00DA0B5B"/>
    <w:rPr>
      <w:color w:val="605E5C"/>
      <w:shd w:val="clear" w:color="auto" w:fill="E1DFDD"/>
    </w:rPr>
  </w:style>
  <w:style w:type="paragraph" w:styleId="NormalWeb">
    <w:name w:val="Normal (Web)"/>
    <w:basedOn w:val="Normal"/>
    <w:uiPriority w:val="99"/>
    <w:semiHidden/>
    <w:unhideWhenUsed/>
    <w:rsid w:val="003B422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zlenenKpr">
    <w:name w:val="FollowedHyperlink"/>
    <w:basedOn w:val="VarsaylanParagrafYazTipi"/>
    <w:uiPriority w:val="99"/>
    <w:semiHidden/>
    <w:unhideWhenUsed/>
    <w:rsid w:val="00DB128B"/>
    <w:rPr>
      <w:color w:val="954F72" w:themeColor="followedHyperlink"/>
      <w:u w:val="single"/>
    </w:rPr>
  </w:style>
  <w:style w:type="paragraph" w:styleId="BalonMetni">
    <w:name w:val="Balloon Text"/>
    <w:basedOn w:val="Normal"/>
    <w:link w:val="BalonMetniChar"/>
    <w:uiPriority w:val="99"/>
    <w:semiHidden/>
    <w:unhideWhenUsed/>
    <w:rsid w:val="00A4199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19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934D7"/>
    <w:pPr>
      <w:keepNext/>
      <w:keepLines/>
      <w:spacing w:before="360" w:after="80"/>
      <w:outlineLvl w:val="0"/>
    </w:pPr>
    <w:rPr>
      <w:rFonts w:eastAsiaTheme="majorEastAsia" w:cstheme="minorHAnsi"/>
      <w:b/>
      <w:bCs/>
      <w:color w:val="002060"/>
      <w:sz w:val="24"/>
      <w:szCs w:val="24"/>
    </w:rPr>
  </w:style>
  <w:style w:type="paragraph" w:styleId="Balk2">
    <w:name w:val="heading 2"/>
    <w:basedOn w:val="Normal"/>
    <w:next w:val="Normal"/>
    <w:link w:val="Balk2Char"/>
    <w:uiPriority w:val="9"/>
    <w:unhideWhenUsed/>
    <w:qFormat/>
    <w:rsid w:val="006934D7"/>
    <w:pPr>
      <w:keepNext/>
      <w:keepLines/>
      <w:spacing w:before="160" w:after="80"/>
      <w:outlineLvl w:val="1"/>
    </w:pPr>
    <w:rPr>
      <w:rFonts w:eastAsiaTheme="majorEastAsia" w:cstheme="minorHAnsi"/>
      <w:b/>
      <w:bCs/>
      <w:color w:val="002060"/>
      <w:sz w:val="24"/>
      <w:szCs w:val="24"/>
    </w:rPr>
  </w:style>
  <w:style w:type="paragraph" w:styleId="Balk3">
    <w:name w:val="heading 3"/>
    <w:basedOn w:val="Normal"/>
    <w:next w:val="Normal"/>
    <w:link w:val="Balk3Char"/>
    <w:uiPriority w:val="9"/>
    <w:semiHidden/>
    <w:unhideWhenUsed/>
    <w:qFormat/>
    <w:rsid w:val="00EF724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F724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F724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F724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F724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F724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F724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34D7"/>
    <w:rPr>
      <w:rFonts w:eastAsiaTheme="majorEastAsia" w:cstheme="minorHAnsi"/>
      <w:b/>
      <w:bCs/>
      <w:color w:val="002060"/>
      <w:sz w:val="24"/>
      <w:szCs w:val="24"/>
    </w:rPr>
  </w:style>
  <w:style w:type="character" w:customStyle="1" w:styleId="Balk2Char">
    <w:name w:val="Başlık 2 Char"/>
    <w:basedOn w:val="VarsaylanParagrafYazTipi"/>
    <w:link w:val="Balk2"/>
    <w:uiPriority w:val="9"/>
    <w:rsid w:val="006934D7"/>
    <w:rPr>
      <w:rFonts w:eastAsiaTheme="majorEastAsia" w:cstheme="minorHAnsi"/>
      <w:b/>
      <w:bCs/>
      <w:color w:val="002060"/>
      <w:sz w:val="24"/>
      <w:szCs w:val="24"/>
    </w:rPr>
  </w:style>
  <w:style w:type="character" w:customStyle="1" w:styleId="Balk3Char">
    <w:name w:val="Başlık 3 Char"/>
    <w:basedOn w:val="VarsaylanParagrafYazTipi"/>
    <w:link w:val="Balk3"/>
    <w:uiPriority w:val="9"/>
    <w:semiHidden/>
    <w:rsid w:val="00EF724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F724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F724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F724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F724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F724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F7241"/>
    <w:rPr>
      <w:rFonts w:eastAsiaTheme="majorEastAsia" w:cstheme="majorBidi"/>
      <w:color w:val="272727" w:themeColor="text1" w:themeTint="D8"/>
    </w:rPr>
  </w:style>
  <w:style w:type="paragraph" w:styleId="KonuBal">
    <w:name w:val="Title"/>
    <w:basedOn w:val="Normal"/>
    <w:next w:val="Normal"/>
    <w:link w:val="KonuBalChar"/>
    <w:uiPriority w:val="10"/>
    <w:qFormat/>
    <w:rsid w:val="00EF7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F7241"/>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6934D7"/>
    <w:pPr>
      <w:numPr>
        <w:ilvl w:val="1"/>
      </w:numPr>
      <w:jc w:val="both"/>
    </w:pPr>
    <w:rPr>
      <w:rFonts w:eastAsiaTheme="majorEastAsia" w:cstheme="minorHAnsi"/>
      <w:color w:val="000000" w:themeColor="text1"/>
      <w:spacing w:val="15"/>
      <w:sz w:val="24"/>
      <w:szCs w:val="24"/>
    </w:rPr>
  </w:style>
  <w:style w:type="character" w:customStyle="1" w:styleId="AltKonuBalChar">
    <w:name w:val="Alt Konu Başlığı Char"/>
    <w:basedOn w:val="VarsaylanParagrafYazTipi"/>
    <w:link w:val="AltKonuBal"/>
    <w:uiPriority w:val="11"/>
    <w:rsid w:val="006934D7"/>
    <w:rPr>
      <w:rFonts w:eastAsiaTheme="majorEastAsia" w:cstheme="minorHAnsi"/>
      <w:color w:val="000000" w:themeColor="text1"/>
      <w:spacing w:val="15"/>
      <w:sz w:val="24"/>
      <w:szCs w:val="24"/>
    </w:rPr>
  </w:style>
  <w:style w:type="paragraph" w:styleId="Trnak">
    <w:name w:val="Quote"/>
    <w:basedOn w:val="Normal"/>
    <w:next w:val="Normal"/>
    <w:link w:val="TrnakChar"/>
    <w:uiPriority w:val="29"/>
    <w:qFormat/>
    <w:rsid w:val="00EF7241"/>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EF7241"/>
    <w:rPr>
      <w:i/>
      <w:iCs/>
      <w:color w:val="404040" w:themeColor="text1" w:themeTint="BF"/>
    </w:rPr>
  </w:style>
  <w:style w:type="paragraph" w:styleId="ListeParagraf">
    <w:name w:val="List Paragraph"/>
    <w:basedOn w:val="Normal"/>
    <w:uiPriority w:val="34"/>
    <w:qFormat/>
    <w:rsid w:val="00EF7241"/>
    <w:pPr>
      <w:ind w:left="720"/>
      <w:contextualSpacing/>
    </w:pPr>
  </w:style>
  <w:style w:type="character" w:styleId="GlVurgulama">
    <w:name w:val="Intense Emphasis"/>
    <w:basedOn w:val="VarsaylanParagrafYazTipi"/>
    <w:uiPriority w:val="21"/>
    <w:qFormat/>
    <w:rsid w:val="00EF7241"/>
    <w:rPr>
      <w:i/>
      <w:iCs/>
      <w:color w:val="2F5496" w:themeColor="accent1" w:themeShade="BF"/>
    </w:rPr>
  </w:style>
  <w:style w:type="paragraph" w:styleId="KeskinTrnak">
    <w:name w:val="Intense Quote"/>
    <w:basedOn w:val="Normal"/>
    <w:next w:val="Normal"/>
    <w:link w:val="KeskinTrnakChar"/>
    <w:uiPriority w:val="30"/>
    <w:qFormat/>
    <w:rsid w:val="00EF72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EF7241"/>
    <w:rPr>
      <w:i/>
      <w:iCs/>
      <w:color w:val="2F5496" w:themeColor="accent1" w:themeShade="BF"/>
    </w:rPr>
  </w:style>
  <w:style w:type="character" w:styleId="GlBavuru">
    <w:name w:val="Intense Reference"/>
    <w:basedOn w:val="VarsaylanParagrafYazTipi"/>
    <w:uiPriority w:val="32"/>
    <w:qFormat/>
    <w:rsid w:val="00EF7241"/>
    <w:rPr>
      <w:b/>
      <w:bCs/>
      <w:smallCaps/>
      <w:color w:val="2F5496" w:themeColor="accent1" w:themeShade="BF"/>
      <w:spacing w:val="5"/>
    </w:rPr>
  </w:style>
  <w:style w:type="character" w:styleId="Kpr">
    <w:name w:val="Hyperlink"/>
    <w:basedOn w:val="VarsaylanParagrafYazTipi"/>
    <w:uiPriority w:val="99"/>
    <w:unhideWhenUsed/>
    <w:rsid w:val="00DA0B5B"/>
    <w:rPr>
      <w:color w:val="0563C1" w:themeColor="hyperlink"/>
      <w:u w:val="single"/>
    </w:rPr>
  </w:style>
  <w:style w:type="character" w:customStyle="1" w:styleId="UnresolvedMention">
    <w:name w:val="Unresolved Mention"/>
    <w:basedOn w:val="VarsaylanParagrafYazTipi"/>
    <w:uiPriority w:val="99"/>
    <w:semiHidden/>
    <w:unhideWhenUsed/>
    <w:rsid w:val="00DA0B5B"/>
    <w:rPr>
      <w:color w:val="605E5C"/>
      <w:shd w:val="clear" w:color="auto" w:fill="E1DFDD"/>
    </w:rPr>
  </w:style>
  <w:style w:type="paragraph" w:styleId="NormalWeb">
    <w:name w:val="Normal (Web)"/>
    <w:basedOn w:val="Normal"/>
    <w:uiPriority w:val="99"/>
    <w:semiHidden/>
    <w:unhideWhenUsed/>
    <w:rsid w:val="003B422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zlenenKpr">
    <w:name w:val="FollowedHyperlink"/>
    <w:basedOn w:val="VarsaylanParagrafYazTipi"/>
    <w:uiPriority w:val="99"/>
    <w:semiHidden/>
    <w:unhideWhenUsed/>
    <w:rsid w:val="00DB128B"/>
    <w:rPr>
      <w:color w:val="954F72" w:themeColor="followedHyperlink"/>
      <w:u w:val="single"/>
    </w:rPr>
  </w:style>
  <w:style w:type="paragraph" w:styleId="BalonMetni">
    <w:name w:val="Balloon Text"/>
    <w:basedOn w:val="Normal"/>
    <w:link w:val="BalonMetniChar"/>
    <w:uiPriority w:val="99"/>
    <w:semiHidden/>
    <w:unhideWhenUsed/>
    <w:rsid w:val="00A4199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19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gi@eged.org" TargetMode="External"/><Relationship Id="rId3" Type="http://schemas.microsoft.com/office/2007/relationships/stylesWithEffects" Target="stylesWithEffects.xml"/><Relationship Id="rId7" Type="http://schemas.openxmlformats.org/officeDocument/2006/relationships/hyperlink" Target="mailto:mgaslan_02@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3053</Words>
  <Characters>17403</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gazi aslan</dc:creator>
  <cp:keywords/>
  <dc:description/>
  <cp:lastModifiedBy>gökce</cp:lastModifiedBy>
  <cp:revision>4</cp:revision>
  <dcterms:created xsi:type="dcterms:W3CDTF">2026-05-20T07:59:00Z</dcterms:created>
  <dcterms:modified xsi:type="dcterms:W3CDTF">2026-05-21T05:29:00Z</dcterms:modified>
</cp:coreProperties>
</file>